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0D380" w14:textId="4D112896" w:rsidR="00F81CB8" w:rsidRDefault="00971339" w:rsidP="00BE6DA9">
      <w:pPr>
        <w:pStyle w:val="Balk1"/>
        <w:spacing w:line="244" w:lineRule="auto"/>
        <w:ind w:left="3600"/>
      </w:pPr>
      <w:r>
        <w:rPr>
          <w:noProof/>
          <w:lang w:eastAsia="tr-TR"/>
        </w:rPr>
        <w:drawing>
          <wp:anchor distT="0" distB="0" distL="0" distR="0" simplePos="0" relativeHeight="251655680" behindDoc="0" locked="0" layoutInCell="1" allowOverlap="1" wp14:anchorId="6BF39951" wp14:editId="60062C16">
            <wp:simplePos x="0" y="0"/>
            <wp:positionH relativeFrom="page">
              <wp:posOffset>638175</wp:posOffset>
            </wp:positionH>
            <wp:positionV relativeFrom="page">
              <wp:posOffset>342900</wp:posOffset>
            </wp:positionV>
            <wp:extent cx="684000" cy="686481"/>
            <wp:effectExtent l="0" t="0" r="190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4000" cy="686481"/>
                    </a:xfrm>
                    <a:prstGeom prst="rect">
                      <a:avLst/>
                    </a:prstGeom>
                  </pic:spPr>
                </pic:pic>
              </a:graphicData>
            </a:graphic>
            <wp14:sizeRelH relativeFrom="margin">
              <wp14:pctWidth>0</wp14:pctWidth>
            </wp14:sizeRelH>
            <wp14:sizeRelV relativeFrom="margin">
              <wp14:pctHeight>0</wp14:pctHeight>
            </wp14:sizeRelV>
          </wp:anchor>
        </w:drawing>
      </w:r>
      <w:r>
        <w:rPr>
          <w:color w:val="001F5F"/>
        </w:rPr>
        <w:t>GÖREV VE SORUMLULUK</w:t>
      </w:r>
      <w:r>
        <w:rPr>
          <w:color w:val="001F5F"/>
          <w:spacing w:val="-50"/>
        </w:rPr>
        <w:t xml:space="preserve"> </w:t>
      </w:r>
      <w:r w:rsidR="00BE6DA9">
        <w:rPr>
          <w:color w:val="001F5F"/>
          <w:spacing w:val="-50"/>
        </w:rPr>
        <w:t xml:space="preserve">           </w:t>
      </w:r>
      <w:r>
        <w:rPr>
          <w:color w:val="001F5F"/>
        </w:rPr>
        <w:t>FORMU</w:t>
      </w:r>
    </w:p>
    <w:p w14:paraId="3AEEA23A" w14:textId="77777777" w:rsidR="00F81CB8" w:rsidRDefault="00F81CB8">
      <w:pPr>
        <w:pStyle w:val="GvdeMetni"/>
        <w:spacing w:before="7"/>
        <w:rPr>
          <w:b/>
          <w:sz w:val="28"/>
        </w:rPr>
      </w:pPr>
    </w:p>
    <w:p w14:paraId="7FBAED50" w14:textId="77777777" w:rsidR="00DB2A98" w:rsidRDefault="00DB2A98">
      <w:pPr>
        <w:pStyle w:val="GvdeMetni"/>
        <w:spacing w:before="7"/>
        <w:rPr>
          <w:b/>
          <w:sz w:val="28"/>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258"/>
        <w:gridCol w:w="6378"/>
      </w:tblGrid>
      <w:tr w:rsidR="00F81CB8" w14:paraId="4D5CCCF7" w14:textId="77777777">
        <w:trPr>
          <w:trHeight w:val="259"/>
        </w:trPr>
        <w:tc>
          <w:tcPr>
            <w:tcW w:w="3258" w:type="dxa"/>
            <w:shd w:val="clear" w:color="auto" w:fill="F1F1F1"/>
          </w:tcPr>
          <w:p w14:paraId="6FD264E8" w14:textId="77777777" w:rsidR="00F81CB8" w:rsidRDefault="00971339" w:rsidP="00D55531">
            <w:pPr>
              <w:pStyle w:val="TableParagraph"/>
              <w:spacing w:line="239" w:lineRule="exact"/>
              <w:ind w:left="0" w:right="92"/>
              <w:rPr>
                <w:b/>
              </w:rPr>
            </w:pPr>
            <w:r>
              <w:rPr>
                <w:b/>
                <w:color w:val="001F5F"/>
              </w:rPr>
              <w:t>Birimi</w:t>
            </w:r>
          </w:p>
        </w:tc>
        <w:tc>
          <w:tcPr>
            <w:tcW w:w="6378" w:type="dxa"/>
          </w:tcPr>
          <w:p w14:paraId="75761050" w14:textId="77777777" w:rsidR="00F81CB8" w:rsidRDefault="00971339">
            <w:pPr>
              <w:pStyle w:val="TableParagraph"/>
              <w:spacing w:line="239" w:lineRule="exact"/>
            </w:pPr>
            <w:r>
              <w:t>Bilgi</w:t>
            </w:r>
            <w:r>
              <w:rPr>
                <w:spacing w:val="-4"/>
              </w:rPr>
              <w:t xml:space="preserve"> </w:t>
            </w:r>
            <w:r>
              <w:t>İşlem</w:t>
            </w:r>
            <w:r>
              <w:rPr>
                <w:spacing w:val="-3"/>
              </w:rPr>
              <w:t xml:space="preserve"> </w:t>
            </w:r>
            <w:r>
              <w:t>Daire</w:t>
            </w:r>
            <w:r>
              <w:rPr>
                <w:spacing w:val="-4"/>
              </w:rPr>
              <w:t xml:space="preserve"> </w:t>
            </w:r>
            <w:r>
              <w:t>Başkanlığı</w:t>
            </w:r>
          </w:p>
        </w:tc>
      </w:tr>
      <w:tr w:rsidR="00D56445" w14:paraId="72B55DB8" w14:textId="77777777">
        <w:trPr>
          <w:trHeight w:val="259"/>
        </w:trPr>
        <w:tc>
          <w:tcPr>
            <w:tcW w:w="3258" w:type="dxa"/>
            <w:shd w:val="clear" w:color="auto" w:fill="F1F1F1"/>
          </w:tcPr>
          <w:p w14:paraId="14AA358E" w14:textId="2617EFAD" w:rsidR="00D56445" w:rsidRDefault="00D56445" w:rsidP="00D55531">
            <w:pPr>
              <w:pStyle w:val="TableParagraph"/>
              <w:spacing w:line="239" w:lineRule="exact"/>
              <w:ind w:left="0" w:right="92"/>
              <w:rPr>
                <w:b/>
                <w:color w:val="001F5F"/>
              </w:rPr>
            </w:pPr>
            <w:r>
              <w:rPr>
                <w:b/>
                <w:color w:val="001F5F"/>
              </w:rPr>
              <w:t>Ad Soyad</w:t>
            </w:r>
          </w:p>
        </w:tc>
        <w:tc>
          <w:tcPr>
            <w:tcW w:w="6378" w:type="dxa"/>
          </w:tcPr>
          <w:p w14:paraId="60D551F0" w14:textId="231F6308" w:rsidR="00D56445" w:rsidRDefault="00E67E90" w:rsidP="00E67E90">
            <w:pPr>
              <w:pStyle w:val="TableParagraph"/>
              <w:tabs>
                <w:tab w:val="left" w:pos="1785"/>
              </w:tabs>
              <w:spacing w:line="239" w:lineRule="exact"/>
            </w:pPr>
            <w:r>
              <w:t>Aydın ÇALIŞKAN</w:t>
            </w:r>
          </w:p>
        </w:tc>
      </w:tr>
      <w:tr w:rsidR="00F81CB8" w14:paraId="197B8729" w14:textId="77777777">
        <w:trPr>
          <w:trHeight w:val="256"/>
        </w:trPr>
        <w:tc>
          <w:tcPr>
            <w:tcW w:w="3258" w:type="dxa"/>
            <w:shd w:val="clear" w:color="auto" w:fill="F1F1F1"/>
          </w:tcPr>
          <w:p w14:paraId="7C2FFBF7" w14:textId="055D0A6E" w:rsidR="00F81CB8" w:rsidRDefault="00971339" w:rsidP="00D55531">
            <w:pPr>
              <w:pStyle w:val="TableParagraph"/>
              <w:spacing w:line="236" w:lineRule="exact"/>
              <w:ind w:left="0" w:right="92"/>
              <w:rPr>
                <w:b/>
              </w:rPr>
            </w:pPr>
            <w:r>
              <w:rPr>
                <w:b/>
                <w:color w:val="001F5F"/>
              </w:rPr>
              <w:t>Görev</w:t>
            </w:r>
            <w:r w:rsidR="00222F7F">
              <w:rPr>
                <w:b/>
                <w:color w:val="001F5F"/>
                <w:spacing w:val="-1"/>
              </w:rPr>
              <w:t>i</w:t>
            </w:r>
          </w:p>
        </w:tc>
        <w:tc>
          <w:tcPr>
            <w:tcW w:w="6378" w:type="dxa"/>
          </w:tcPr>
          <w:p w14:paraId="57E22392" w14:textId="04B1F357" w:rsidR="00F81CB8" w:rsidRDefault="00C52BF4">
            <w:pPr>
              <w:pStyle w:val="TableParagraph"/>
              <w:spacing w:line="236" w:lineRule="exact"/>
            </w:pPr>
            <w:r>
              <w:t>Bilgisayar İşletmeni</w:t>
            </w:r>
          </w:p>
        </w:tc>
      </w:tr>
      <w:tr w:rsidR="00F81CB8" w14:paraId="57AA3694" w14:textId="77777777">
        <w:trPr>
          <w:trHeight w:val="258"/>
        </w:trPr>
        <w:tc>
          <w:tcPr>
            <w:tcW w:w="3258" w:type="dxa"/>
            <w:shd w:val="clear" w:color="auto" w:fill="F1F1F1"/>
          </w:tcPr>
          <w:p w14:paraId="32FCF1AF" w14:textId="63FC6D13" w:rsidR="00F81CB8" w:rsidRDefault="005C3DC0" w:rsidP="00D55531">
            <w:pPr>
              <w:pStyle w:val="TableParagraph"/>
              <w:spacing w:line="239" w:lineRule="exact"/>
              <w:ind w:left="0" w:right="93"/>
              <w:rPr>
                <w:b/>
              </w:rPr>
            </w:pPr>
            <w:r>
              <w:rPr>
                <w:b/>
                <w:color w:val="001F5F"/>
              </w:rPr>
              <w:t>Bağlı Bulunduğu Yönetici</w:t>
            </w:r>
          </w:p>
        </w:tc>
        <w:tc>
          <w:tcPr>
            <w:tcW w:w="6378" w:type="dxa"/>
          </w:tcPr>
          <w:p w14:paraId="2CD08C7C" w14:textId="2A12CFBF" w:rsidR="00F81CB8" w:rsidRDefault="00C52BF4">
            <w:pPr>
              <w:pStyle w:val="TableParagraph"/>
              <w:spacing w:line="239" w:lineRule="exact"/>
            </w:pPr>
            <w:r>
              <w:t>İdari Hizmetler Şube Müdürü/</w:t>
            </w:r>
            <w:r w:rsidR="001024DE">
              <w:t>Daire Başkanı</w:t>
            </w:r>
          </w:p>
        </w:tc>
      </w:tr>
    </w:tbl>
    <w:p w14:paraId="4818CA19" w14:textId="77777777" w:rsidR="00F81CB8" w:rsidRDefault="00F81CB8">
      <w:pPr>
        <w:pStyle w:val="GvdeMetni"/>
        <w:spacing w:before="10"/>
        <w:rPr>
          <w:b/>
          <w:sz w:val="21"/>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636"/>
      </w:tblGrid>
      <w:tr w:rsidR="00F81CB8" w14:paraId="078DA852" w14:textId="77777777">
        <w:trPr>
          <w:trHeight w:val="258"/>
        </w:trPr>
        <w:tc>
          <w:tcPr>
            <w:tcW w:w="9636" w:type="dxa"/>
            <w:shd w:val="clear" w:color="auto" w:fill="F1F1F1"/>
          </w:tcPr>
          <w:p w14:paraId="7A0E0974" w14:textId="77777777" w:rsidR="00F81CB8" w:rsidRDefault="00971339">
            <w:pPr>
              <w:pStyle w:val="TableParagraph"/>
              <w:spacing w:line="239" w:lineRule="exact"/>
              <w:ind w:left="3280" w:right="3266"/>
              <w:jc w:val="center"/>
              <w:rPr>
                <w:b/>
              </w:rPr>
            </w:pPr>
            <w:r>
              <w:rPr>
                <w:b/>
                <w:color w:val="001F5F"/>
              </w:rPr>
              <w:t>Görevin/İşin</w:t>
            </w:r>
            <w:r>
              <w:rPr>
                <w:b/>
                <w:color w:val="001F5F"/>
                <w:spacing w:val="-4"/>
              </w:rPr>
              <w:t xml:space="preserve"> </w:t>
            </w:r>
            <w:r>
              <w:rPr>
                <w:b/>
                <w:color w:val="001F5F"/>
              </w:rPr>
              <w:t>Kısa</w:t>
            </w:r>
            <w:r>
              <w:rPr>
                <w:b/>
                <w:color w:val="001F5F"/>
                <w:spacing w:val="-5"/>
              </w:rPr>
              <w:t xml:space="preserve"> </w:t>
            </w:r>
            <w:r>
              <w:rPr>
                <w:b/>
                <w:color w:val="001F5F"/>
              </w:rPr>
              <w:t>Tanımı</w:t>
            </w:r>
          </w:p>
        </w:tc>
      </w:tr>
      <w:tr w:rsidR="00F81CB8" w14:paraId="5F1652F4" w14:textId="77777777" w:rsidTr="00C52BF4">
        <w:trPr>
          <w:trHeight w:val="1243"/>
        </w:trPr>
        <w:tc>
          <w:tcPr>
            <w:tcW w:w="9636" w:type="dxa"/>
          </w:tcPr>
          <w:p w14:paraId="607F0AF5" w14:textId="77777777" w:rsidR="00F81CB8" w:rsidRDefault="00F81CB8">
            <w:pPr>
              <w:pStyle w:val="TableParagraph"/>
              <w:spacing w:before="10"/>
              <w:ind w:left="0"/>
              <w:rPr>
                <w:b/>
                <w:sz w:val="21"/>
              </w:rPr>
            </w:pPr>
          </w:p>
          <w:p w14:paraId="04D4498D" w14:textId="06767DCB" w:rsidR="00B509A5" w:rsidRDefault="00C52BF4" w:rsidP="00BC2759">
            <w:pPr>
              <w:pStyle w:val="TableParagraph"/>
              <w:ind w:left="132" w:right="91"/>
              <w:jc w:val="both"/>
            </w:pPr>
            <w:r>
              <w:t>Çankırı Karatekin Üniversitesi üst yönetimi tarafından belirlenen amaç ve ilkelere uygun olarak; birimin tüm faaliyetleri ile ilgili, etkinlik ve verimlilik ilkelerine uygun olarak yürütülmesi amacıyla çalışmalar yapmak.</w:t>
            </w:r>
          </w:p>
        </w:tc>
      </w:tr>
    </w:tbl>
    <w:p w14:paraId="76794556" w14:textId="77777777" w:rsidR="00F81CB8" w:rsidRDefault="00F81CB8">
      <w:pPr>
        <w:pStyle w:val="GvdeMetni"/>
        <w:spacing w:before="1"/>
        <w:rPr>
          <w:b/>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636"/>
      </w:tblGrid>
      <w:tr w:rsidR="00F81CB8" w14:paraId="5165A1EC" w14:textId="77777777">
        <w:trPr>
          <w:trHeight w:val="256"/>
        </w:trPr>
        <w:tc>
          <w:tcPr>
            <w:tcW w:w="9636" w:type="dxa"/>
            <w:shd w:val="clear" w:color="auto" w:fill="F1F1F1"/>
          </w:tcPr>
          <w:p w14:paraId="2565E742" w14:textId="77777777" w:rsidR="00F81CB8" w:rsidRDefault="00971339">
            <w:pPr>
              <w:pStyle w:val="TableParagraph"/>
              <w:spacing w:line="236" w:lineRule="exact"/>
              <w:ind w:left="3280" w:right="3271"/>
              <w:jc w:val="center"/>
              <w:rPr>
                <w:b/>
              </w:rPr>
            </w:pPr>
            <w:r>
              <w:rPr>
                <w:b/>
                <w:color w:val="001F5F"/>
              </w:rPr>
              <w:t>Görev,</w:t>
            </w:r>
            <w:r>
              <w:rPr>
                <w:b/>
                <w:color w:val="001F5F"/>
                <w:spacing w:val="-4"/>
              </w:rPr>
              <w:t xml:space="preserve"> </w:t>
            </w:r>
            <w:r>
              <w:rPr>
                <w:b/>
                <w:color w:val="001F5F"/>
              </w:rPr>
              <w:t>Yetki</w:t>
            </w:r>
            <w:r>
              <w:rPr>
                <w:b/>
                <w:color w:val="001F5F"/>
                <w:spacing w:val="-4"/>
              </w:rPr>
              <w:t xml:space="preserve"> </w:t>
            </w:r>
            <w:r>
              <w:rPr>
                <w:b/>
                <w:color w:val="001F5F"/>
              </w:rPr>
              <w:t>ve</w:t>
            </w:r>
            <w:r>
              <w:rPr>
                <w:b/>
                <w:color w:val="001F5F"/>
                <w:spacing w:val="-3"/>
              </w:rPr>
              <w:t xml:space="preserve"> </w:t>
            </w:r>
            <w:r>
              <w:rPr>
                <w:b/>
                <w:color w:val="001F5F"/>
              </w:rPr>
              <w:t>Sorumluluklar</w:t>
            </w:r>
          </w:p>
        </w:tc>
      </w:tr>
      <w:tr w:rsidR="00F81CB8" w14:paraId="672E3ABD" w14:textId="77777777" w:rsidTr="000B1421">
        <w:trPr>
          <w:trHeight w:val="557"/>
        </w:trPr>
        <w:tc>
          <w:tcPr>
            <w:tcW w:w="9636" w:type="dxa"/>
          </w:tcPr>
          <w:p w14:paraId="4301B77F" w14:textId="77777777" w:rsidR="00F81CB8" w:rsidRDefault="00F81CB8">
            <w:pPr>
              <w:pStyle w:val="TableParagraph"/>
              <w:ind w:left="0"/>
              <w:rPr>
                <w:b/>
              </w:rPr>
            </w:pPr>
          </w:p>
          <w:p w14:paraId="40881A01" w14:textId="610A475A" w:rsidR="00E67E90" w:rsidRDefault="00E67E90" w:rsidP="000D6D51">
            <w:pPr>
              <w:pStyle w:val="TableParagraph"/>
              <w:numPr>
                <w:ilvl w:val="0"/>
                <w:numId w:val="2"/>
              </w:numPr>
              <w:tabs>
                <w:tab w:val="left" w:pos="831"/>
              </w:tabs>
              <w:ind w:right="98"/>
              <w:jc w:val="both"/>
            </w:pPr>
            <w:r>
              <w:t>Birimin yazışmalarının ve alınacak onayların, “Resmî Yazışmalarda Uygulanacak Esas ve Usuller Hakkında Yönetmelik” hükümlerine uygun olarak hazırlanmasını sağlamak</w:t>
            </w:r>
            <w:r w:rsidR="00EC1A19">
              <w:t>,</w:t>
            </w:r>
          </w:p>
          <w:p w14:paraId="405A79FF" w14:textId="1DB6CDA6" w:rsidR="00E67E90" w:rsidRDefault="00E67E90" w:rsidP="000D6D51">
            <w:pPr>
              <w:pStyle w:val="TableParagraph"/>
              <w:numPr>
                <w:ilvl w:val="0"/>
                <w:numId w:val="2"/>
              </w:numPr>
              <w:tabs>
                <w:tab w:val="left" w:pos="831"/>
              </w:tabs>
              <w:ind w:right="98"/>
              <w:jc w:val="both"/>
            </w:pPr>
            <w:r>
              <w:t>Gelen ve giden evrakları belirlenmiş standartlara uygun bir şekilde sınıflandırmak ve arşiv sistemine uygun olarak dosyalamak ve muhafaza etmek</w:t>
            </w:r>
            <w:r w:rsidR="00EC1A19">
              <w:t>,</w:t>
            </w:r>
          </w:p>
          <w:p w14:paraId="6A06F91C" w14:textId="77777777" w:rsidR="00E67E90" w:rsidRDefault="00E67E90" w:rsidP="000D6D51">
            <w:pPr>
              <w:pStyle w:val="TableParagraph"/>
              <w:numPr>
                <w:ilvl w:val="0"/>
                <w:numId w:val="2"/>
              </w:numPr>
              <w:tabs>
                <w:tab w:val="left" w:pos="831"/>
              </w:tabs>
              <w:ind w:right="98"/>
              <w:jc w:val="both"/>
            </w:pPr>
            <w:r>
              <w:t>Gizliliğe riayet etmek, gizlilik derecesine sahip gelen ve giden evrakın usulüne uygun olarak muhatabına iletilmesini sağlamak,</w:t>
            </w:r>
          </w:p>
          <w:p w14:paraId="288FA055" w14:textId="77777777" w:rsidR="00E67E90" w:rsidRDefault="00E67E90" w:rsidP="000D6D51">
            <w:pPr>
              <w:pStyle w:val="TableParagraph"/>
              <w:numPr>
                <w:ilvl w:val="0"/>
                <w:numId w:val="2"/>
              </w:numPr>
              <w:tabs>
                <w:tab w:val="left" w:pos="831"/>
              </w:tabs>
              <w:ind w:right="98"/>
              <w:jc w:val="both"/>
            </w:pPr>
            <w:r>
              <w:t>KEP sistemi ile gönderilmek üzere hazırlanan evrakların gönderi işlemini yapmak,</w:t>
            </w:r>
          </w:p>
          <w:p w14:paraId="2906ABB5" w14:textId="77777777" w:rsidR="00E67E90" w:rsidRDefault="00E67E90" w:rsidP="000D6D51">
            <w:pPr>
              <w:pStyle w:val="TableParagraph"/>
              <w:numPr>
                <w:ilvl w:val="0"/>
                <w:numId w:val="2"/>
              </w:numPr>
              <w:tabs>
                <w:tab w:val="left" w:pos="831"/>
              </w:tabs>
              <w:ind w:right="98"/>
              <w:jc w:val="both"/>
            </w:pPr>
            <w:r>
              <w:t>Islak imzalı olarak gitmesi gereken evrakın/elektronik ortamda iletimi mümkün olmayan belge/belgelerin fiziksel olarak muhatabına gönderimini yapmak. Gönderime ilişkin belgeyi (Teslim Tesellüm Belgesi, Tutanak vb.) muhafaza etmek,</w:t>
            </w:r>
          </w:p>
          <w:p w14:paraId="7FF5F586" w14:textId="77777777" w:rsidR="00E67E90" w:rsidRDefault="00E67E90" w:rsidP="000D6D51">
            <w:pPr>
              <w:pStyle w:val="TableParagraph"/>
              <w:numPr>
                <w:ilvl w:val="0"/>
                <w:numId w:val="2"/>
              </w:numPr>
              <w:tabs>
                <w:tab w:val="left" w:pos="831"/>
              </w:tabs>
              <w:ind w:right="98"/>
              <w:jc w:val="both"/>
            </w:pPr>
            <w:r>
              <w:t>“ACELE” veya “GÜNLÜDÜR” ibareli evraklar ile diğer evrakların sonuçlanana kadar takibini yapmak,</w:t>
            </w:r>
          </w:p>
          <w:p w14:paraId="19D90D6B" w14:textId="77777777" w:rsidR="00E67E90" w:rsidRDefault="00E67E90" w:rsidP="000D6D51">
            <w:pPr>
              <w:pStyle w:val="TableParagraph"/>
              <w:numPr>
                <w:ilvl w:val="0"/>
                <w:numId w:val="2"/>
              </w:numPr>
              <w:tabs>
                <w:tab w:val="left" w:pos="831"/>
              </w:tabs>
              <w:ind w:right="98"/>
              <w:jc w:val="both"/>
            </w:pPr>
            <w:r>
              <w:t>Birimindeki faaliyetlere ilişkin birim yıllık faaliyet raporunun hazırlanmasına katkıda bulunmak,</w:t>
            </w:r>
          </w:p>
          <w:p w14:paraId="36E47F8A" w14:textId="77777777" w:rsidR="00E67E90" w:rsidRDefault="00E67E90" w:rsidP="000D6D51">
            <w:pPr>
              <w:pStyle w:val="TableParagraph"/>
              <w:numPr>
                <w:ilvl w:val="0"/>
                <w:numId w:val="2"/>
              </w:numPr>
              <w:tabs>
                <w:tab w:val="left" w:pos="831"/>
              </w:tabs>
              <w:ind w:right="98"/>
              <w:jc w:val="both"/>
            </w:pPr>
            <w:r>
              <w:t>Bağlı bulunduğu yöneticinin onayı olmadan birim içi ve birim dışı kişilere bilgi/belge vermemek,</w:t>
            </w:r>
          </w:p>
          <w:p w14:paraId="76FD976A" w14:textId="77777777" w:rsidR="00E67E90" w:rsidRDefault="00E67E90" w:rsidP="000D6D51">
            <w:pPr>
              <w:pStyle w:val="TableParagraph"/>
              <w:numPr>
                <w:ilvl w:val="0"/>
                <w:numId w:val="2"/>
              </w:numPr>
              <w:tabs>
                <w:tab w:val="left" w:pos="831"/>
              </w:tabs>
              <w:ind w:right="98"/>
              <w:jc w:val="both"/>
            </w:pPr>
            <w:r>
              <w:t>Harcama birimi olarak hazırlanacak yıla ilişkin başkanlığın ihtiyaçlarını gözden geçirerek ödenek ihtiyaçlarını tespit edilmesine katkı sağlamak ve bütçe ödenek tekliflerini hazırlanmasına yardımcı olmak,</w:t>
            </w:r>
          </w:p>
          <w:p w14:paraId="79A6A5E1" w14:textId="77777777" w:rsidR="00E67E90" w:rsidRDefault="00E67E90" w:rsidP="000D6D51">
            <w:pPr>
              <w:pStyle w:val="TableParagraph"/>
              <w:numPr>
                <w:ilvl w:val="0"/>
                <w:numId w:val="2"/>
              </w:numPr>
              <w:tabs>
                <w:tab w:val="left" w:pos="831"/>
              </w:tabs>
              <w:ind w:right="98"/>
              <w:jc w:val="both"/>
            </w:pPr>
            <w:r>
              <w:t>Doğrudan temin ile ilgili iş ve iş işlemleri yürütmek,</w:t>
            </w:r>
          </w:p>
          <w:p w14:paraId="0936A9FE" w14:textId="77777777" w:rsidR="00E67E90" w:rsidRDefault="00E67E90" w:rsidP="000D6D51">
            <w:pPr>
              <w:pStyle w:val="TableParagraph"/>
              <w:numPr>
                <w:ilvl w:val="0"/>
                <w:numId w:val="2"/>
              </w:numPr>
              <w:tabs>
                <w:tab w:val="left" w:pos="831"/>
              </w:tabs>
              <w:ind w:right="98"/>
              <w:jc w:val="both"/>
            </w:pPr>
            <w:r>
              <w:t>DMO üzerinden yapılan alımları takip etmek,</w:t>
            </w:r>
          </w:p>
          <w:p w14:paraId="1124357D" w14:textId="77777777" w:rsidR="00E67E90" w:rsidRDefault="00E67E90" w:rsidP="000D6D51">
            <w:pPr>
              <w:pStyle w:val="TableParagraph"/>
              <w:numPr>
                <w:ilvl w:val="0"/>
                <w:numId w:val="2"/>
              </w:numPr>
              <w:tabs>
                <w:tab w:val="left" w:pos="831"/>
              </w:tabs>
              <w:ind w:right="98"/>
              <w:jc w:val="both"/>
            </w:pPr>
            <w:r>
              <w:t>Başkanlığımız tarafından yapılan ihale sürecine ilişkin iş ve işlemleri yürütmek,</w:t>
            </w:r>
          </w:p>
          <w:p w14:paraId="3524C970" w14:textId="77777777" w:rsidR="00E67E90" w:rsidRDefault="00E67E90" w:rsidP="000D6D51">
            <w:pPr>
              <w:pStyle w:val="TableParagraph"/>
              <w:numPr>
                <w:ilvl w:val="0"/>
                <w:numId w:val="2"/>
              </w:numPr>
              <w:tabs>
                <w:tab w:val="left" w:pos="831"/>
              </w:tabs>
              <w:ind w:right="98"/>
              <w:jc w:val="both"/>
            </w:pPr>
            <w:r>
              <w:t>Gerekli mal ve malzemelerin temini / satın alma işlemlerini yapmak / yaptırmak ve kesintisiz hizmet alınmasını sağlamak,</w:t>
            </w:r>
          </w:p>
          <w:p w14:paraId="5F509D09" w14:textId="77777777" w:rsidR="00E67E90" w:rsidRDefault="00E67E90" w:rsidP="000D6D51">
            <w:pPr>
              <w:pStyle w:val="TableParagraph"/>
              <w:numPr>
                <w:ilvl w:val="0"/>
                <w:numId w:val="2"/>
              </w:numPr>
              <w:tabs>
                <w:tab w:val="left" w:pos="831"/>
              </w:tabs>
              <w:ind w:right="98"/>
              <w:jc w:val="both"/>
            </w:pPr>
            <w:r>
              <w:t>Her türlü ödemenin kanun ve yönetmeliklere uygun olarak zamanında yapılmasını sağlamak</w:t>
            </w:r>
          </w:p>
          <w:p w14:paraId="32A549D2" w14:textId="77777777" w:rsidR="00E67E90" w:rsidRPr="00343F27" w:rsidRDefault="00E67E90" w:rsidP="000D6D51">
            <w:pPr>
              <w:pStyle w:val="TableParagraph"/>
              <w:widowControl/>
              <w:numPr>
                <w:ilvl w:val="0"/>
                <w:numId w:val="2"/>
              </w:numPr>
              <w:shd w:val="clear" w:color="auto" w:fill="FFFFFF"/>
              <w:tabs>
                <w:tab w:val="left" w:pos="831"/>
              </w:tabs>
              <w:autoSpaceDE/>
              <w:autoSpaceDN/>
              <w:spacing w:before="100" w:beforeAutospacing="1" w:after="100" w:afterAutospacing="1"/>
              <w:ind w:right="94"/>
              <w:jc w:val="both"/>
              <w:rPr>
                <w:rFonts w:asciiTheme="majorHAnsi" w:hAnsiTheme="majorHAnsi"/>
              </w:rPr>
            </w:pPr>
            <w:r>
              <w:t>Görevi ile ilgili her türlü evrakı standart dosya düzenine göre hazırlayarak sınıflandırmak, dosyalamak ve arşive kaldırmak,</w:t>
            </w:r>
          </w:p>
          <w:p w14:paraId="0A0DD82E" w14:textId="77777777" w:rsidR="00E67E90" w:rsidRPr="002E487D" w:rsidRDefault="00E67E90" w:rsidP="000D6D51">
            <w:pPr>
              <w:pStyle w:val="TableParagraph"/>
              <w:widowControl/>
              <w:numPr>
                <w:ilvl w:val="0"/>
                <w:numId w:val="2"/>
              </w:numPr>
              <w:shd w:val="clear" w:color="auto" w:fill="FFFFFF"/>
              <w:tabs>
                <w:tab w:val="left" w:pos="831"/>
              </w:tabs>
              <w:autoSpaceDE/>
              <w:autoSpaceDN/>
              <w:spacing w:before="100" w:beforeAutospacing="1" w:after="100" w:afterAutospacing="1"/>
              <w:ind w:right="94"/>
              <w:jc w:val="both"/>
              <w:rPr>
                <w:rFonts w:asciiTheme="majorHAnsi" w:hAnsiTheme="majorHAnsi"/>
              </w:rPr>
            </w:pPr>
            <w:r>
              <w:t>Gelen satın alma taleplerini birim amirinin direktifleri doğrultusunda yapmak,</w:t>
            </w:r>
          </w:p>
          <w:p w14:paraId="502B1CD9" w14:textId="77777777" w:rsidR="00E67E90" w:rsidRDefault="00E67E90" w:rsidP="000D6D51">
            <w:pPr>
              <w:pStyle w:val="GvdeMetni"/>
              <w:numPr>
                <w:ilvl w:val="0"/>
                <w:numId w:val="2"/>
              </w:numPr>
              <w:tabs>
                <w:tab w:val="left" w:pos="827"/>
              </w:tabs>
              <w:ind w:right="98"/>
              <w:jc w:val="both"/>
            </w:pPr>
            <w:r>
              <w:t>Mal ve hizmet alımına yönelik olarak doğrudan temin yoluyla veya açık ihale yöntemi, belli istekliler arasında açık ihale yöntemi ve pazarlık yöntemi ile yapılan ihalelerde; ihtiyacın belirlenmesi aşamasından, ödeme emri evrakının düzenlenmesi aşamasına kadar geçen süreçleri yürütmek, takip ve kontrolünü yapmak,</w:t>
            </w:r>
          </w:p>
          <w:p w14:paraId="20FE9D41" w14:textId="77777777" w:rsidR="00E67E90" w:rsidRPr="000B1421" w:rsidRDefault="00E67E90" w:rsidP="000D6D51">
            <w:pPr>
              <w:pStyle w:val="GvdeMetni"/>
              <w:numPr>
                <w:ilvl w:val="0"/>
                <w:numId w:val="2"/>
              </w:numPr>
              <w:tabs>
                <w:tab w:val="left" w:pos="827"/>
              </w:tabs>
              <w:ind w:right="97"/>
              <w:jc w:val="both"/>
              <w:rPr>
                <w:rFonts w:asciiTheme="majorHAnsi" w:hAnsiTheme="majorHAnsi"/>
              </w:rPr>
            </w:pPr>
            <w:r>
              <w:t>Devlet Malzeme Ofisi Genel Müdürlüğünden yapılan alımlara ilişkin olarak; ihtiyaçların belirlenmesinden, ödeme emri evrakının düzenlenmesine kadar geçen süreçleri yürütmek, takip ve kontrolünü yapmak,</w:t>
            </w:r>
          </w:p>
          <w:p w14:paraId="7C4466F2" w14:textId="2462F9CB" w:rsidR="000B1421" w:rsidRPr="000B1421" w:rsidRDefault="000B1421" w:rsidP="000B1421">
            <w:pPr>
              <w:pStyle w:val="GvdeMetni"/>
              <w:tabs>
                <w:tab w:val="left" w:pos="827"/>
              </w:tabs>
              <w:ind w:left="830" w:right="97"/>
              <w:jc w:val="both"/>
              <w:rPr>
                <w:rFonts w:asciiTheme="majorHAnsi" w:hAnsiTheme="majorHAnsi"/>
              </w:rPr>
            </w:pPr>
          </w:p>
        </w:tc>
      </w:tr>
    </w:tbl>
    <w:p w14:paraId="463FBCD3" w14:textId="77777777" w:rsidR="00E67E90" w:rsidRDefault="002A47BD" w:rsidP="00C52BF4">
      <w:pPr>
        <w:jc w:val="center"/>
        <w:rPr>
          <w:b/>
          <w:bCs/>
          <w:color w:val="001F5F"/>
          <w:sz w:val="24"/>
          <w:szCs w:val="24"/>
        </w:rPr>
      </w:pPr>
      <w:r w:rsidRPr="00DB2A98">
        <w:rPr>
          <w:b/>
          <w:bCs/>
          <w:noProof/>
          <w:lang w:eastAsia="tr-TR"/>
        </w:rPr>
        <w:drawing>
          <wp:anchor distT="0" distB="0" distL="0" distR="0" simplePos="0" relativeHeight="251658752" behindDoc="0" locked="0" layoutInCell="1" allowOverlap="1" wp14:anchorId="39CA0868" wp14:editId="1C0752F4">
            <wp:simplePos x="0" y="0"/>
            <wp:positionH relativeFrom="page">
              <wp:posOffset>638175</wp:posOffset>
            </wp:positionH>
            <wp:positionV relativeFrom="page">
              <wp:posOffset>344170</wp:posOffset>
            </wp:positionV>
            <wp:extent cx="684000" cy="685508"/>
            <wp:effectExtent l="0" t="0" r="1905" b="635"/>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4000" cy="685508"/>
                    </a:xfrm>
                    <a:prstGeom prst="rect">
                      <a:avLst/>
                    </a:prstGeom>
                  </pic:spPr>
                </pic:pic>
              </a:graphicData>
            </a:graphic>
            <wp14:sizeRelH relativeFrom="margin">
              <wp14:pctWidth>0</wp14:pctWidth>
            </wp14:sizeRelH>
            <wp14:sizeRelV relativeFrom="margin">
              <wp14:pctHeight>0</wp14:pctHeight>
            </wp14:sizeRelV>
          </wp:anchor>
        </w:drawing>
      </w:r>
      <w:bookmarkStart w:id="0" w:name="_Hlk120626957"/>
      <w:bookmarkEnd w:id="0"/>
      <w:r w:rsidR="00E92454" w:rsidRPr="00C52BF4">
        <w:rPr>
          <w:b/>
          <w:bCs/>
          <w:color w:val="001F5F"/>
          <w:sz w:val="24"/>
          <w:szCs w:val="24"/>
        </w:rPr>
        <w:br/>
      </w:r>
    </w:p>
    <w:p w14:paraId="10C526BB" w14:textId="77777777" w:rsidR="00E67E90" w:rsidRDefault="00E67E90" w:rsidP="00C52BF4">
      <w:pPr>
        <w:jc w:val="center"/>
        <w:rPr>
          <w:b/>
          <w:bCs/>
          <w:color w:val="001F5F"/>
          <w:sz w:val="24"/>
          <w:szCs w:val="24"/>
        </w:rPr>
      </w:pPr>
    </w:p>
    <w:p w14:paraId="64877BD4" w14:textId="766B8023" w:rsidR="00DB2A98" w:rsidRPr="00C52BF4" w:rsidRDefault="00E67E90" w:rsidP="00C52BF4">
      <w:pPr>
        <w:jc w:val="center"/>
        <w:rPr>
          <w:b/>
          <w:bCs/>
          <w:color w:val="001F5F"/>
          <w:sz w:val="24"/>
          <w:szCs w:val="24"/>
        </w:rPr>
      </w:pPr>
      <w:r>
        <w:rPr>
          <w:b/>
          <w:bCs/>
          <w:color w:val="001F5F"/>
          <w:sz w:val="24"/>
          <w:szCs w:val="24"/>
        </w:rPr>
        <w:br/>
      </w:r>
      <w:r w:rsidR="000B1421" w:rsidRPr="00C52BF4">
        <w:rPr>
          <w:b/>
          <w:bCs/>
          <w:noProof/>
          <w:sz w:val="24"/>
          <w:szCs w:val="24"/>
          <w:lang w:eastAsia="tr-TR"/>
        </w:rPr>
        <w:drawing>
          <wp:anchor distT="0" distB="0" distL="0" distR="0" simplePos="0" relativeHeight="251658240" behindDoc="0" locked="0" layoutInCell="1" allowOverlap="1" wp14:anchorId="0C850C18" wp14:editId="1A431EF5">
            <wp:simplePos x="0" y="0"/>
            <wp:positionH relativeFrom="page">
              <wp:posOffset>635000</wp:posOffset>
            </wp:positionH>
            <wp:positionV relativeFrom="page">
              <wp:posOffset>338455</wp:posOffset>
            </wp:positionV>
            <wp:extent cx="684000" cy="685508"/>
            <wp:effectExtent l="0" t="0" r="1905" b="635"/>
            <wp:wrapNone/>
            <wp:docPr id="2033539000" name="Resim 2033539000" descr="simge, sembol, logo,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539000" name="Resim 2033539000" descr="simge, sembol, logo, ticari marka, amblem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4000" cy="685508"/>
                    </a:xfrm>
                    <a:prstGeom prst="rect">
                      <a:avLst/>
                    </a:prstGeom>
                  </pic:spPr>
                </pic:pic>
              </a:graphicData>
            </a:graphic>
            <wp14:sizeRelH relativeFrom="margin">
              <wp14:pctWidth>0</wp14:pctWidth>
            </wp14:sizeRelH>
            <wp14:sizeRelV relativeFrom="margin">
              <wp14:pctHeight>0</wp14:pctHeight>
            </wp14:sizeRelV>
          </wp:anchor>
        </w:drawing>
      </w:r>
      <w:r w:rsidR="00971339" w:rsidRPr="00C52BF4">
        <w:rPr>
          <w:b/>
          <w:bCs/>
          <w:color w:val="001F5F"/>
          <w:sz w:val="24"/>
          <w:szCs w:val="24"/>
        </w:rPr>
        <w:t>GÖREV VE SORUMLUL</w:t>
      </w:r>
      <w:r w:rsidR="00DB2A98" w:rsidRPr="00C52BF4">
        <w:rPr>
          <w:b/>
          <w:bCs/>
          <w:color w:val="001F5F"/>
          <w:sz w:val="24"/>
          <w:szCs w:val="24"/>
        </w:rPr>
        <w:t>UK</w:t>
      </w:r>
    </w:p>
    <w:p w14:paraId="615725BA" w14:textId="09C356CD" w:rsidR="00F81CB8" w:rsidRDefault="00971339" w:rsidP="00DB2A98">
      <w:pPr>
        <w:jc w:val="center"/>
      </w:pPr>
      <w:r w:rsidRPr="00C52BF4">
        <w:rPr>
          <w:b/>
          <w:bCs/>
          <w:color w:val="001F5F"/>
          <w:sz w:val="24"/>
          <w:szCs w:val="24"/>
        </w:rPr>
        <w:t>FORMU</w:t>
      </w:r>
      <w:r w:rsidR="00DB2A98">
        <w:rPr>
          <w:b/>
          <w:bCs/>
          <w:color w:val="001F5F"/>
        </w:rPr>
        <w:br/>
      </w:r>
    </w:p>
    <w:p w14:paraId="3903D171" w14:textId="61820657" w:rsidR="00B509A5" w:rsidRDefault="002A47BD" w:rsidP="00DB2A98">
      <w:pPr>
        <w:pStyle w:val="GvdeMetni"/>
        <w:spacing w:before="3"/>
        <w:rPr>
          <w:b/>
          <w:sz w:val="19"/>
        </w:rPr>
      </w:pPr>
      <w:r>
        <w:rPr>
          <w:noProof/>
          <w:lang w:eastAsia="tr-TR"/>
        </w:rPr>
        <mc:AlternateContent>
          <mc:Choice Requires="wps">
            <w:drawing>
              <wp:anchor distT="0" distB="0" distL="0" distR="0" simplePos="0" relativeHeight="251660800" behindDoc="1" locked="0" layoutInCell="1" allowOverlap="1" wp14:anchorId="6087371C" wp14:editId="035CD0E1">
                <wp:simplePos x="0" y="0"/>
                <wp:positionH relativeFrom="page">
                  <wp:posOffset>723900</wp:posOffset>
                </wp:positionH>
                <wp:positionV relativeFrom="paragraph">
                  <wp:posOffset>224155</wp:posOffset>
                </wp:positionV>
                <wp:extent cx="6118860" cy="5334000"/>
                <wp:effectExtent l="0" t="0" r="15240" b="1905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5334000"/>
                        </a:xfrm>
                        <a:prstGeom prst="rect">
                          <a:avLst/>
                        </a:prstGeom>
                        <a:noFill/>
                        <a:ln w="6096">
                          <a:solidFill>
                            <a:srgbClr val="BEBEB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E5E35F" w14:textId="77777777" w:rsidR="00B509A5" w:rsidRDefault="00B509A5" w:rsidP="0087012C">
                            <w:pPr>
                              <w:tabs>
                                <w:tab w:val="left" w:pos="831"/>
                              </w:tabs>
                              <w:spacing w:line="251" w:lineRule="exact"/>
                              <w:ind w:left="826" w:hanging="360"/>
                              <w:jc w:val="both"/>
                            </w:pPr>
                          </w:p>
                          <w:p w14:paraId="19B20863" w14:textId="77777777" w:rsidR="00E67E90" w:rsidRPr="00A67562" w:rsidRDefault="00E67E90" w:rsidP="000D6D51">
                            <w:pPr>
                              <w:pStyle w:val="GvdeMetni"/>
                              <w:widowControl/>
                              <w:numPr>
                                <w:ilvl w:val="0"/>
                                <w:numId w:val="1"/>
                              </w:numPr>
                              <w:shd w:val="clear" w:color="auto" w:fill="FFFFFF"/>
                              <w:tabs>
                                <w:tab w:val="left" w:pos="827"/>
                              </w:tabs>
                              <w:autoSpaceDE/>
                              <w:autoSpaceDN/>
                              <w:spacing w:before="100" w:beforeAutospacing="1" w:after="100" w:afterAutospacing="1"/>
                              <w:ind w:right="94"/>
                              <w:jc w:val="both"/>
                              <w:rPr>
                                <w:rFonts w:asciiTheme="majorHAnsi" w:hAnsiTheme="majorHAnsi"/>
                              </w:rPr>
                            </w:pPr>
                            <w:r>
                              <w:t>Mal alımları için; Yaklaşık Maliyet Araştırması yapılması, Onay Belgesinin hazırlanması, Piyasa Fiyat Araştırmasının yapılarak Piyasa Fiyat Araştırması Tutanağının hazırlanması, alım yapılacak firmanın EKAP’tan Yasaklılık Sorgulamasının yapılması ve siparişin geçilmesi,</w:t>
                            </w:r>
                          </w:p>
                          <w:p w14:paraId="5DF88286" w14:textId="77777777" w:rsidR="00E67E90" w:rsidRDefault="00E67E90" w:rsidP="000D6D51">
                            <w:pPr>
                              <w:pStyle w:val="TableParagraph"/>
                              <w:numPr>
                                <w:ilvl w:val="0"/>
                                <w:numId w:val="1"/>
                              </w:numPr>
                              <w:tabs>
                                <w:tab w:val="left" w:pos="831"/>
                              </w:tabs>
                              <w:spacing w:line="276" w:lineRule="auto"/>
                              <w:jc w:val="both"/>
                            </w:pPr>
                            <w:r>
                              <w:t>Taşınır İşlem Fişinin düzenlenmesi için malın Taşınır Kayıt Kontrol Yetkilisine tesliminden sonra Muayene Kabul işlemlerinin yapılması ve Taşınır İşlem Fişi düzenlendikten sonra Ödeme Emri Belgesinin düzenlenerek ödenmesi için Muhasebe Birimine gönderilmesi,</w:t>
                            </w:r>
                          </w:p>
                          <w:p w14:paraId="21B4303D" w14:textId="77777777" w:rsidR="00E67E90" w:rsidRPr="00343F27" w:rsidRDefault="00E67E90" w:rsidP="000D6D51">
                            <w:pPr>
                              <w:pStyle w:val="TableParagraph"/>
                              <w:widowControl/>
                              <w:numPr>
                                <w:ilvl w:val="0"/>
                                <w:numId w:val="1"/>
                              </w:numPr>
                              <w:shd w:val="clear" w:color="auto" w:fill="FFFFFF"/>
                              <w:tabs>
                                <w:tab w:val="left" w:pos="831"/>
                              </w:tabs>
                              <w:autoSpaceDE/>
                              <w:autoSpaceDN/>
                              <w:spacing w:before="100" w:beforeAutospacing="1" w:after="100" w:afterAutospacing="1"/>
                              <w:ind w:right="94"/>
                              <w:jc w:val="both"/>
                              <w:rPr>
                                <w:rFonts w:asciiTheme="majorHAnsi" w:hAnsiTheme="majorHAnsi"/>
                              </w:rPr>
                            </w:pPr>
                            <w:r>
                              <w:t>Hizmet alımları için; Yaklaşık Maliyet Araştırması yapılması, Onay Belgesinin hazırlanması, Piyasa Fiyat Araştırmasının yapılarak Piyasa Fiyat Araştırması Tutanağının hazırlanması, hizmet alınacak firmanın EKAP’tan Yasaklılık Sorgulamasının yapılması ve hizmetin yaptırılması, Muayene ve Kabul işlemlerinin yaptırılması ve Ödeme Emri Belgesinin düzenlenerek ödenmesi için Muhasebe Birimine gönderilmesi,</w:t>
                            </w:r>
                          </w:p>
                          <w:p w14:paraId="18AB5AAC" w14:textId="77777777" w:rsidR="00E67E90" w:rsidRPr="009E1ECC" w:rsidRDefault="00E67E90" w:rsidP="000D6D51">
                            <w:pPr>
                              <w:pStyle w:val="TableParagraph"/>
                              <w:widowControl/>
                              <w:numPr>
                                <w:ilvl w:val="0"/>
                                <w:numId w:val="1"/>
                              </w:numPr>
                              <w:shd w:val="clear" w:color="auto" w:fill="FFFFFF"/>
                              <w:tabs>
                                <w:tab w:val="left" w:pos="831"/>
                              </w:tabs>
                              <w:autoSpaceDE/>
                              <w:autoSpaceDN/>
                              <w:spacing w:before="100" w:beforeAutospacing="1" w:after="100" w:afterAutospacing="1"/>
                              <w:ind w:right="94"/>
                              <w:jc w:val="both"/>
                              <w:rPr>
                                <w:rFonts w:asciiTheme="majorHAnsi" w:hAnsiTheme="majorHAnsi"/>
                              </w:rPr>
                            </w:pPr>
                            <w:r>
                              <w:t>Strateji Daire Başkanlığınca ödeme onayı verilen evrakları ödeme kalemlerine göre tanzim ederek dosyalamak,</w:t>
                            </w:r>
                          </w:p>
                          <w:p w14:paraId="00C2290B" w14:textId="77777777" w:rsidR="00E67E90" w:rsidRPr="00343F27" w:rsidRDefault="00E67E90" w:rsidP="000D6D51">
                            <w:pPr>
                              <w:pStyle w:val="TableParagraph"/>
                              <w:widowControl/>
                              <w:numPr>
                                <w:ilvl w:val="0"/>
                                <w:numId w:val="1"/>
                              </w:numPr>
                              <w:shd w:val="clear" w:color="auto" w:fill="FFFFFF"/>
                              <w:tabs>
                                <w:tab w:val="left" w:pos="831"/>
                              </w:tabs>
                              <w:autoSpaceDE/>
                              <w:autoSpaceDN/>
                              <w:spacing w:before="100" w:beforeAutospacing="1" w:after="100" w:afterAutospacing="1"/>
                              <w:ind w:right="94"/>
                              <w:jc w:val="both"/>
                              <w:rPr>
                                <w:rFonts w:asciiTheme="majorHAnsi" w:hAnsiTheme="majorHAnsi"/>
                              </w:rPr>
                            </w:pPr>
                            <w:r>
                              <w:t>Elektronik Kamu Alımları Platformuna (EKAP) ilişkin kayıtları girmek,</w:t>
                            </w:r>
                          </w:p>
                          <w:p w14:paraId="33AD3315" w14:textId="77777777" w:rsidR="00E67E90" w:rsidRPr="00343F27" w:rsidRDefault="00E67E90" w:rsidP="000D6D51">
                            <w:pPr>
                              <w:pStyle w:val="TableParagraph"/>
                              <w:widowControl/>
                              <w:numPr>
                                <w:ilvl w:val="0"/>
                                <w:numId w:val="1"/>
                              </w:numPr>
                              <w:shd w:val="clear" w:color="auto" w:fill="FFFFFF"/>
                              <w:tabs>
                                <w:tab w:val="left" w:pos="831"/>
                              </w:tabs>
                              <w:autoSpaceDE/>
                              <w:autoSpaceDN/>
                              <w:spacing w:before="100" w:beforeAutospacing="1" w:after="100" w:afterAutospacing="1"/>
                              <w:ind w:right="94"/>
                              <w:jc w:val="both"/>
                              <w:rPr>
                                <w:rFonts w:asciiTheme="majorHAnsi" w:hAnsiTheme="majorHAnsi"/>
                              </w:rPr>
                            </w:pPr>
                            <w:r>
                              <w:t>Tüm satın alma iş ve işlemlerini kanun, tüzük, kararname, yönetmelik ve bütçedeki tertiplere uygun yapmak,</w:t>
                            </w:r>
                          </w:p>
                          <w:p w14:paraId="168D8D4A" w14:textId="77777777" w:rsidR="00E67E90" w:rsidRPr="00343F27" w:rsidRDefault="00E67E90" w:rsidP="000D6D51">
                            <w:pPr>
                              <w:pStyle w:val="TableParagraph"/>
                              <w:widowControl/>
                              <w:numPr>
                                <w:ilvl w:val="0"/>
                                <w:numId w:val="1"/>
                              </w:numPr>
                              <w:shd w:val="clear" w:color="auto" w:fill="FFFFFF"/>
                              <w:tabs>
                                <w:tab w:val="left" w:pos="831"/>
                              </w:tabs>
                              <w:autoSpaceDE/>
                              <w:autoSpaceDN/>
                              <w:spacing w:before="100" w:beforeAutospacing="1" w:after="100" w:afterAutospacing="1"/>
                              <w:ind w:right="94"/>
                              <w:jc w:val="both"/>
                              <w:rPr>
                                <w:rFonts w:asciiTheme="majorHAnsi" w:hAnsiTheme="majorHAnsi"/>
                              </w:rPr>
                            </w:pPr>
                            <w:r>
                              <w:t>Tüketim ve demirbaş (eğitim malzemeleri, kırtasiye, bina bakım ve onarım malzemeleri, ahşap ve metal malzemeleri, elektronik donanım ve teknolojik malzemeleri, makine ve teçhizat alım ve bakımları vb.) malzemelerinin ihale ile satın alma işlemlerini yapmak,</w:t>
                            </w:r>
                          </w:p>
                          <w:p w14:paraId="4F721AFF" w14:textId="77777777" w:rsidR="00E67E90" w:rsidRPr="009D483F" w:rsidRDefault="00E67E90" w:rsidP="000D6D51">
                            <w:pPr>
                              <w:pStyle w:val="TableParagraph"/>
                              <w:widowControl/>
                              <w:numPr>
                                <w:ilvl w:val="0"/>
                                <w:numId w:val="1"/>
                              </w:numPr>
                              <w:shd w:val="clear" w:color="auto" w:fill="FFFFFF"/>
                              <w:tabs>
                                <w:tab w:val="left" w:pos="831"/>
                              </w:tabs>
                              <w:autoSpaceDE/>
                              <w:autoSpaceDN/>
                              <w:spacing w:before="100" w:beforeAutospacing="1" w:after="100" w:afterAutospacing="1"/>
                              <w:ind w:right="94"/>
                              <w:jc w:val="both"/>
                              <w:rPr>
                                <w:rFonts w:asciiTheme="majorHAnsi" w:hAnsiTheme="majorHAnsi"/>
                              </w:rPr>
                            </w:pPr>
                            <w:r>
                              <w:t>Satın alınan tüketim ve demirbaş malzemeleri kayıt altına almak için ambar memuruna teslim etmek,</w:t>
                            </w:r>
                          </w:p>
                          <w:p w14:paraId="6782994A" w14:textId="77777777" w:rsidR="00E67E90" w:rsidRPr="00343F27" w:rsidRDefault="00E67E90" w:rsidP="000D6D51">
                            <w:pPr>
                              <w:pStyle w:val="GvdeMetni"/>
                              <w:numPr>
                                <w:ilvl w:val="0"/>
                                <w:numId w:val="1"/>
                              </w:numPr>
                              <w:tabs>
                                <w:tab w:val="left" w:pos="827"/>
                              </w:tabs>
                              <w:ind w:right="97"/>
                              <w:jc w:val="both"/>
                              <w:rPr>
                                <w:rFonts w:asciiTheme="majorHAnsi" w:hAnsiTheme="majorHAnsi"/>
                              </w:rPr>
                            </w:pPr>
                            <w:r>
                              <w:t>Görevi ile ilgili süreçleri Üniversitemiz Kalite Politikası ve Kalite Yönetim Sistemi çerçevesinde, kalite hedefleri ve prosedürlerine uygun olarak yürütmek,</w:t>
                            </w:r>
                          </w:p>
                          <w:p w14:paraId="183F9C94" w14:textId="77777777" w:rsidR="00E67E90" w:rsidRDefault="00E67E90" w:rsidP="000D6D51">
                            <w:pPr>
                              <w:pStyle w:val="GvdeMetni"/>
                              <w:numPr>
                                <w:ilvl w:val="0"/>
                                <w:numId w:val="1"/>
                              </w:numPr>
                              <w:tabs>
                                <w:tab w:val="left" w:pos="827"/>
                              </w:tabs>
                              <w:ind w:right="98"/>
                              <w:jc w:val="both"/>
                            </w:pPr>
                            <w:r>
                              <w:t>Bağlı bulunduğu yönetici veya üst yöneticilerin, görev alanı ile ilgili vereceği diğer işleri iş sağlığı ve güvenliği kurallarına uygun olarak yapmak,</w:t>
                            </w:r>
                          </w:p>
                          <w:p w14:paraId="68F86E8B" w14:textId="1E86636D" w:rsidR="000B1421" w:rsidRPr="00E67E90" w:rsidRDefault="00E67E90" w:rsidP="000D6D51">
                            <w:pPr>
                              <w:pStyle w:val="TableParagraph"/>
                              <w:numPr>
                                <w:ilvl w:val="0"/>
                                <w:numId w:val="1"/>
                              </w:numPr>
                              <w:tabs>
                                <w:tab w:val="left" w:pos="831"/>
                              </w:tabs>
                              <w:ind w:right="98"/>
                              <w:jc w:val="both"/>
                            </w:pPr>
                            <w:r>
                              <w:t>Satın alma birimi görevlisi belirtilen tüm bu görev ve sorumlulukları kanunlara ve yönetmeliklere uygun olarak yerine getirirken bağlı bulunduğu Müdüre, Daire Başkanına ve Genel Sekretere karşı sorumludur.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7371C" id="_x0000_t202" coordsize="21600,21600" o:spt="202" path="m,l,21600r21600,l21600,xe">
                <v:stroke joinstyle="miter"/>
                <v:path gradientshapeok="t" o:connecttype="rect"/>
              </v:shapetype>
              <v:shape id="Text Box 3" o:spid="_x0000_s1026" type="#_x0000_t202" style="position:absolute;margin-left:57pt;margin-top:17.65pt;width:481.8pt;height:420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vDGAIAAAwEAAAOAAAAZHJzL2Uyb0RvYy54bWysU9tu2zAMfR+wfxD0vthptyAz6hRt0w4D&#10;ugvQ7QNoWY6FyaJGKbG7rx8lJ22xvQ2DAYEyqaPDw6OLy2mw4qApGHS1XC5KKbRT2Bq3q+X3b3dv&#10;1lKECK4Fi07X8lEHebl5/epi9JU+wx5tq0kwiAvV6GvZx+irogiq1wOEBXrtONkhDRB5S7uiJRgZ&#10;fbDFWVmuihGp9YRKh8B/t3NSbjJ+12kVv3Rd0FHYWjK3mFfKa5PWYnMB1Y7A90YdacA/sBjAOL70&#10;CWoLEcSezF9Qg1GEAbu4UDgU2HVG6dwDd7Ms/+jmoQevcy8sTvBPMoX/B6s+Hx78VxJxusaJB5ib&#10;CP4e1Y8gHN704Hb6igjHXkPLFy+TZMXoQ3U8mqQOVUggzfgJWx4y7CNmoKmjIanCfQpG5wE8Pomu&#10;pygU/1wtl+v1ilOKc+/Oz9+WZR5LAdXpuKcQP2gcRApqSTzVDA+H+xATHahOJek2h3fG2jxZ68TI&#10;V5TvV3NjaE2bkqks0K65sSQOwN64vk1f7o0zL8sS8hZCP9fl1OyawUS2rjVDLdfMeWYNVdLp1rX5&#10;+gjGzjFTtO4oXNJqVi1OzcSFScAG20eWkHC2KD8pDnqkX1KMbM9ahp97IC2F/eh4DMnLp4BOQXMK&#10;wCk+WssoxRzexNnze09m1zPyPGiHVzyqzmQRn1kcebLlsrbH55E8/XKfq54f8eY3AAAA//8DAFBL&#10;AwQUAAYACAAAACEA/vQ0quAAAAALAQAADwAAAGRycy9kb3ducmV2LnhtbEyPwU7DMBBE70j8g7VI&#10;XBB1mtCmSuNUgMSF9AClH7CN3SRqvI5ip03/nu0JjjM7mn2TbybbibMZfOtIwXwWgTBUOd1SrWD/&#10;8/G8AuEDksbOkVFwNR42xf1djpl2F/o2512oBZeQz1BBE0KfSemrxlj0M9cb4tvRDRYDy6GWesAL&#10;l9tOxlG0lBZb4g8N9ua9MdVpN1oFx6/yLSaqxk+8lk+nraVyESdKPT5Mr2sQwUzhLww3fEaHgpkO&#10;biTtRcd6/sJbgoJkkYC4BaI0XYI4KFilbMkil/83FL8AAAD//wMAUEsBAi0AFAAGAAgAAAAhALaD&#10;OJL+AAAA4QEAABMAAAAAAAAAAAAAAAAAAAAAAFtDb250ZW50X1R5cGVzXS54bWxQSwECLQAUAAYA&#10;CAAAACEAOP0h/9YAAACUAQAACwAAAAAAAAAAAAAAAAAvAQAAX3JlbHMvLnJlbHNQSwECLQAUAAYA&#10;CAAAACEAO/2rwxgCAAAMBAAADgAAAAAAAAAAAAAAAAAuAgAAZHJzL2Uyb0RvYy54bWxQSwECLQAU&#10;AAYACAAAACEA/vQ0quAAAAALAQAADwAAAAAAAAAAAAAAAAByBAAAZHJzL2Rvd25yZXYueG1sUEsF&#10;BgAAAAAEAAQA8wAAAH8FAAAAAA==&#10;" filled="f" strokecolor="#bebebe" strokeweight=".48pt">
                <v:textbox inset="0,0,0,0">
                  <w:txbxContent>
                    <w:p w14:paraId="6BE5E35F" w14:textId="77777777" w:rsidR="00B509A5" w:rsidRDefault="00B509A5" w:rsidP="0087012C">
                      <w:pPr>
                        <w:tabs>
                          <w:tab w:val="left" w:pos="831"/>
                        </w:tabs>
                        <w:spacing w:line="251" w:lineRule="exact"/>
                        <w:ind w:left="826" w:hanging="360"/>
                        <w:jc w:val="both"/>
                      </w:pPr>
                    </w:p>
                    <w:p w14:paraId="19B20863" w14:textId="77777777" w:rsidR="00E67E90" w:rsidRPr="00A67562" w:rsidRDefault="00E67E90" w:rsidP="000D6D51">
                      <w:pPr>
                        <w:pStyle w:val="GvdeMetni"/>
                        <w:widowControl/>
                        <w:numPr>
                          <w:ilvl w:val="0"/>
                          <w:numId w:val="1"/>
                        </w:numPr>
                        <w:shd w:val="clear" w:color="auto" w:fill="FFFFFF"/>
                        <w:tabs>
                          <w:tab w:val="left" w:pos="827"/>
                        </w:tabs>
                        <w:autoSpaceDE/>
                        <w:autoSpaceDN/>
                        <w:spacing w:before="100" w:beforeAutospacing="1" w:after="100" w:afterAutospacing="1"/>
                        <w:ind w:right="94"/>
                        <w:jc w:val="both"/>
                        <w:rPr>
                          <w:rFonts w:asciiTheme="majorHAnsi" w:hAnsiTheme="majorHAnsi"/>
                        </w:rPr>
                      </w:pPr>
                      <w:r>
                        <w:t>Mal alımları için; Yaklaşık Maliyet Araştırması yapılması, Onay Belgesinin hazırlanması, Piyasa Fiyat Araştırmasının yapılarak Piyasa Fiyat Araştırması Tutanağının hazırlanması, alım yapılacak firmanın EKAP’tan Yasaklılık Sorgulamasının yapılması ve siparişin geçilmesi,</w:t>
                      </w:r>
                    </w:p>
                    <w:p w14:paraId="5DF88286" w14:textId="77777777" w:rsidR="00E67E90" w:rsidRDefault="00E67E90" w:rsidP="000D6D51">
                      <w:pPr>
                        <w:pStyle w:val="TableParagraph"/>
                        <w:numPr>
                          <w:ilvl w:val="0"/>
                          <w:numId w:val="1"/>
                        </w:numPr>
                        <w:tabs>
                          <w:tab w:val="left" w:pos="831"/>
                        </w:tabs>
                        <w:spacing w:line="276" w:lineRule="auto"/>
                        <w:jc w:val="both"/>
                      </w:pPr>
                      <w:r>
                        <w:t>Taşınır İşlem Fişinin düzenlenmesi için malın Taşınır Kayıt Kontrol Yetkilisine tesliminden sonra Muayene Kabul işlemlerinin yapılması ve Taşınır İşlem Fişi düzenlendikten sonra Ödeme Emri Belgesinin düzenlenerek ödenmesi için Muhasebe Birimine gönderilmesi,</w:t>
                      </w:r>
                    </w:p>
                    <w:p w14:paraId="21B4303D" w14:textId="77777777" w:rsidR="00E67E90" w:rsidRPr="00343F27" w:rsidRDefault="00E67E90" w:rsidP="000D6D51">
                      <w:pPr>
                        <w:pStyle w:val="TableParagraph"/>
                        <w:widowControl/>
                        <w:numPr>
                          <w:ilvl w:val="0"/>
                          <w:numId w:val="1"/>
                        </w:numPr>
                        <w:shd w:val="clear" w:color="auto" w:fill="FFFFFF"/>
                        <w:tabs>
                          <w:tab w:val="left" w:pos="831"/>
                        </w:tabs>
                        <w:autoSpaceDE/>
                        <w:autoSpaceDN/>
                        <w:spacing w:before="100" w:beforeAutospacing="1" w:after="100" w:afterAutospacing="1"/>
                        <w:ind w:right="94"/>
                        <w:jc w:val="both"/>
                        <w:rPr>
                          <w:rFonts w:asciiTheme="majorHAnsi" w:hAnsiTheme="majorHAnsi"/>
                        </w:rPr>
                      </w:pPr>
                      <w:r>
                        <w:t>Hizmet alımları için; Yaklaşık Maliyet Araştırması yapılması, Onay Belgesinin hazırlanması, Piyasa Fiyat Araştırmasının yapılarak Piyasa Fiyat Araştırması Tutanağının hazırlanması, hizmet alınacak firmanın EKAP’tan Yasaklılık Sorgulamasının yapılması ve hizmetin yaptırılması, Muayene ve Kabul işlemlerinin yaptırılması ve Ödeme Emri Belgesinin düzenlenerek ödenmesi için Muhasebe Birimine gönderilmesi,</w:t>
                      </w:r>
                    </w:p>
                    <w:p w14:paraId="18AB5AAC" w14:textId="77777777" w:rsidR="00E67E90" w:rsidRPr="009E1ECC" w:rsidRDefault="00E67E90" w:rsidP="000D6D51">
                      <w:pPr>
                        <w:pStyle w:val="TableParagraph"/>
                        <w:widowControl/>
                        <w:numPr>
                          <w:ilvl w:val="0"/>
                          <w:numId w:val="1"/>
                        </w:numPr>
                        <w:shd w:val="clear" w:color="auto" w:fill="FFFFFF"/>
                        <w:tabs>
                          <w:tab w:val="left" w:pos="831"/>
                        </w:tabs>
                        <w:autoSpaceDE/>
                        <w:autoSpaceDN/>
                        <w:spacing w:before="100" w:beforeAutospacing="1" w:after="100" w:afterAutospacing="1"/>
                        <w:ind w:right="94"/>
                        <w:jc w:val="both"/>
                        <w:rPr>
                          <w:rFonts w:asciiTheme="majorHAnsi" w:hAnsiTheme="majorHAnsi"/>
                        </w:rPr>
                      </w:pPr>
                      <w:r>
                        <w:t>Strateji Daire Başkanlığınca ödeme onayı verilen evrakları ödeme kalemlerine göre tanzim ederek dosyalamak,</w:t>
                      </w:r>
                    </w:p>
                    <w:p w14:paraId="00C2290B" w14:textId="77777777" w:rsidR="00E67E90" w:rsidRPr="00343F27" w:rsidRDefault="00E67E90" w:rsidP="000D6D51">
                      <w:pPr>
                        <w:pStyle w:val="TableParagraph"/>
                        <w:widowControl/>
                        <w:numPr>
                          <w:ilvl w:val="0"/>
                          <w:numId w:val="1"/>
                        </w:numPr>
                        <w:shd w:val="clear" w:color="auto" w:fill="FFFFFF"/>
                        <w:tabs>
                          <w:tab w:val="left" w:pos="831"/>
                        </w:tabs>
                        <w:autoSpaceDE/>
                        <w:autoSpaceDN/>
                        <w:spacing w:before="100" w:beforeAutospacing="1" w:after="100" w:afterAutospacing="1"/>
                        <w:ind w:right="94"/>
                        <w:jc w:val="both"/>
                        <w:rPr>
                          <w:rFonts w:asciiTheme="majorHAnsi" w:hAnsiTheme="majorHAnsi"/>
                        </w:rPr>
                      </w:pPr>
                      <w:r>
                        <w:t>Elektronik Kamu Alımları Platformuna (EKAP) ilişkin kayıtları girmek,</w:t>
                      </w:r>
                    </w:p>
                    <w:p w14:paraId="33AD3315" w14:textId="77777777" w:rsidR="00E67E90" w:rsidRPr="00343F27" w:rsidRDefault="00E67E90" w:rsidP="000D6D51">
                      <w:pPr>
                        <w:pStyle w:val="TableParagraph"/>
                        <w:widowControl/>
                        <w:numPr>
                          <w:ilvl w:val="0"/>
                          <w:numId w:val="1"/>
                        </w:numPr>
                        <w:shd w:val="clear" w:color="auto" w:fill="FFFFFF"/>
                        <w:tabs>
                          <w:tab w:val="left" w:pos="831"/>
                        </w:tabs>
                        <w:autoSpaceDE/>
                        <w:autoSpaceDN/>
                        <w:spacing w:before="100" w:beforeAutospacing="1" w:after="100" w:afterAutospacing="1"/>
                        <w:ind w:right="94"/>
                        <w:jc w:val="both"/>
                        <w:rPr>
                          <w:rFonts w:asciiTheme="majorHAnsi" w:hAnsiTheme="majorHAnsi"/>
                        </w:rPr>
                      </w:pPr>
                      <w:r>
                        <w:t>Tüm satın alma iş ve işlemlerini kanun, tüzük, kararname, yönetmelik ve bütçedeki tertiplere uygun yapmak,</w:t>
                      </w:r>
                    </w:p>
                    <w:p w14:paraId="168D8D4A" w14:textId="77777777" w:rsidR="00E67E90" w:rsidRPr="00343F27" w:rsidRDefault="00E67E90" w:rsidP="000D6D51">
                      <w:pPr>
                        <w:pStyle w:val="TableParagraph"/>
                        <w:widowControl/>
                        <w:numPr>
                          <w:ilvl w:val="0"/>
                          <w:numId w:val="1"/>
                        </w:numPr>
                        <w:shd w:val="clear" w:color="auto" w:fill="FFFFFF"/>
                        <w:tabs>
                          <w:tab w:val="left" w:pos="831"/>
                        </w:tabs>
                        <w:autoSpaceDE/>
                        <w:autoSpaceDN/>
                        <w:spacing w:before="100" w:beforeAutospacing="1" w:after="100" w:afterAutospacing="1"/>
                        <w:ind w:right="94"/>
                        <w:jc w:val="both"/>
                        <w:rPr>
                          <w:rFonts w:asciiTheme="majorHAnsi" w:hAnsiTheme="majorHAnsi"/>
                        </w:rPr>
                      </w:pPr>
                      <w:r>
                        <w:t>Tüketim ve demirbaş (eğitim malzemeleri, kırtasiye, bina bakım ve onarım malzemeleri, ahşap ve metal malzemeleri, elektronik donanım ve teknolojik malzemeleri, makine ve teçhizat alım ve bakımları vb.) malzemelerinin ihale ile satın alma işlemlerini yapmak,</w:t>
                      </w:r>
                    </w:p>
                    <w:p w14:paraId="4F721AFF" w14:textId="77777777" w:rsidR="00E67E90" w:rsidRPr="009D483F" w:rsidRDefault="00E67E90" w:rsidP="000D6D51">
                      <w:pPr>
                        <w:pStyle w:val="TableParagraph"/>
                        <w:widowControl/>
                        <w:numPr>
                          <w:ilvl w:val="0"/>
                          <w:numId w:val="1"/>
                        </w:numPr>
                        <w:shd w:val="clear" w:color="auto" w:fill="FFFFFF"/>
                        <w:tabs>
                          <w:tab w:val="left" w:pos="831"/>
                        </w:tabs>
                        <w:autoSpaceDE/>
                        <w:autoSpaceDN/>
                        <w:spacing w:before="100" w:beforeAutospacing="1" w:after="100" w:afterAutospacing="1"/>
                        <w:ind w:right="94"/>
                        <w:jc w:val="both"/>
                        <w:rPr>
                          <w:rFonts w:asciiTheme="majorHAnsi" w:hAnsiTheme="majorHAnsi"/>
                        </w:rPr>
                      </w:pPr>
                      <w:r>
                        <w:t>Satın alınan tüketim ve demirbaş malzemeleri kayıt altına almak için ambar memuruna teslim etmek,</w:t>
                      </w:r>
                    </w:p>
                    <w:p w14:paraId="6782994A" w14:textId="77777777" w:rsidR="00E67E90" w:rsidRPr="00343F27" w:rsidRDefault="00E67E90" w:rsidP="000D6D51">
                      <w:pPr>
                        <w:pStyle w:val="GvdeMetni"/>
                        <w:numPr>
                          <w:ilvl w:val="0"/>
                          <w:numId w:val="1"/>
                        </w:numPr>
                        <w:tabs>
                          <w:tab w:val="left" w:pos="827"/>
                        </w:tabs>
                        <w:ind w:right="97"/>
                        <w:jc w:val="both"/>
                        <w:rPr>
                          <w:rFonts w:asciiTheme="majorHAnsi" w:hAnsiTheme="majorHAnsi"/>
                        </w:rPr>
                      </w:pPr>
                      <w:r>
                        <w:t>Görevi ile ilgili süreçleri Üniversitemiz Kalite Politikası ve Kalite Yönetim Sistemi çerçevesinde, kalite hedefleri ve prosedürlerine uygun olarak yürütmek,</w:t>
                      </w:r>
                    </w:p>
                    <w:p w14:paraId="183F9C94" w14:textId="77777777" w:rsidR="00E67E90" w:rsidRDefault="00E67E90" w:rsidP="000D6D51">
                      <w:pPr>
                        <w:pStyle w:val="GvdeMetni"/>
                        <w:numPr>
                          <w:ilvl w:val="0"/>
                          <w:numId w:val="1"/>
                        </w:numPr>
                        <w:tabs>
                          <w:tab w:val="left" w:pos="827"/>
                        </w:tabs>
                        <w:ind w:right="98"/>
                        <w:jc w:val="both"/>
                      </w:pPr>
                      <w:r>
                        <w:t>Bağlı bulunduğu yönetici veya üst yöneticilerin, görev alanı ile ilgili vereceği diğer işleri iş sağlığı ve güvenliği kurallarına uygun olarak yapmak,</w:t>
                      </w:r>
                    </w:p>
                    <w:p w14:paraId="68F86E8B" w14:textId="1E86636D" w:rsidR="000B1421" w:rsidRPr="00E67E90" w:rsidRDefault="00E67E90" w:rsidP="000D6D51">
                      <w:pPr>
                        <w:pStyle w:val="TableParagraph"/>
                        <w:numPr>
                          <w:ilvl w:val="0"/>
                          <w:numId w:val="1"/>
                        </w:numPr>
                        <w:tabs>
                          <w:tab w:val="left" w:pos="831"/>
                        </w:tabs>
                        <w:ind w:right="98"/>
                        <w:jc w:val="both"/>
                      </w:pPr>
                      <w:r>
                        <w:t>Satın alma birimi görevlisi belirtilen tüm bu görev ve sorumlulukları kanunlara ve yönetmeliklere uygun olarak yerine getirirken bağlı bulunduğu Müdüre, Daire Başkanına ve Genel Sekretere karşı sorumludur.</w:t>
                      </w:r>
                    </w:p>
                  </w:txbxContent>
                </v:textbox>
                <w10:wrap type="topAndBottom" anchorx="page"/>
              </v:shape>
            </w:pict>
          </mc:Fallback>
        </mc:AlternateContent>
      </w:r>
    </w:p>
    <w:p w14:paraId="088AE794" w14:textId="77777777" w:rsidR="00DB2A98" w:rsidRDefault="00DB2A98">
      <w:pPr>
        <w:pStyle w:val="GvdeMetni"/>
        <w:spacing w:before="4" w:after="1"/>
        <w:rPr>
          <w:b/>
          <w:sz w:val="19"/>
        </w:rPr>
      </w:pPr>
    </w:p>
    <w:p w14:paraId="2EB7E487" w14:textId="77777777" w:rsidR="000B1421" w:rsidRDefault="000B1421">
      <w:pPr>
        <w:pStyle w:val="GvdeMetni"/>
        <w:spacing w:before="4" w:after="1"/>
        <w:rPr>
          <w:b/>
          <w:sz w:val="19"/>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15"/>
        <w:gridCol w:w="4815"/>
      </w:tblGrid>
      <w:tr w:rsidR="00F81CB8" w14:paraId="7A01D8A9" w14:textId="77777777">
        <w:trPr>
          <w:trHeight w:val="258"/>
        </w:trPr>
        <w:tc>
          <w:tcPr>
            <w:tcW w:w="4815" w:type="dxa"/>
            <w:shd w:val="clear" w:color="auto" w:fill="F1F1F1"/>
          </w:tcPr>
          <w:p w14:paraId="69122C3E" w14:textId="77777777" w:rsidR="00F81CB8" w:rsidRDefault="00971339">
            <w:pPr>
              <w:pStyle w:val="TableParagraph"/>
              <w:spacing w:before="2" w:line="237" w:lineRule="exact"/>
              <w:ind w:left="1569"/>
              <w:rPr>
                <w:b/>
              </w:rPr>
            </w:pPr>
            <w:r>
              <w:rPr>
                <w:b/>
                <w:color w:val="001F5F"/>
              </w:rPr>
              <w:t>TEBELLÜĞ</w:t>
            </w:r>
            <w:r>
              <w:rPr>
                <w:b/>
                <w:color w:val="001F5F"/>
                <w:spacing w:val="-4"/>
              </w:rPr>
              <w:t xml:space="preserve"> </w:t>
            </w:r>
            <w:r>
              <w:rPr>
                <w:b/>
                <w:color w:val="001F5F"/>
              </w:rPr>
              <w:t>EDEN</w:t>
            </w:r>
          </w:p>
        </w:tc>
        <w:tc>
          <w:tcPr>
            <w:tcW w:w="4815" w:type="dxa"/>
            <w:shd w:val="clear" w:color="auto" w:fill="F1F1F1"/>
          </w:tcPr>
          <w:p w14:paraId="79382574" w14:textId="77777777" w:rsidR="00F81CB8" w:rsidRDefault="00971339">
            <w:pPr>
              <w:pStyle w:val="TableParagraph"/>
              <w:spacing w:before="2" w:line="237" w:lineRule="exact"/>
              <w:ind w:left="1750" w:right="1741"/>
              <w:jc w:val="center"/>
              <w:rPr>
                <w:b/>
              </w:rPr>
            </w:pPr>
            <w:r>
              <w:rPr>
                <w:b/>
                <w:color w:val="001F5F"/>
              </w:rPr>
              <w:t>ONAY</w:t>
            </w:r>
          </w:p>
        </w:tc>
      </w:tr>
      <w:tr w:rsidR="00F81CB8" w14:paraId="03D27ABC" w14:textId="77777777">
        <w:trPr>
          <w:trHeight w:val="774"/>
        </w:trPr>
        <w:tc>
          <w:tcPr>
            <w:tcW w:w="4815" w:type="dxa"/>
          </w:tcPr>
          <w:p w14:paraId="33E1BF9C" w14:textId="77777777" w:rsidR="00F81CB8" w:rsidRDefault="00971339">
            <w:pPr>
              <w:pStyle w:val="TableParagraph"/>
              <w:ind w:left="386" w:firstLine="122"/>
            </w:pPr>
            <w:r>
              <w:t>Bu dokümanda açıklanan görev tanımını</w:t>
            </w:r>
            <w:r>
              <w:rPr>
                <w:spacing w:val="1"/>
              </w:rPr>
              <w:t xml:space="preserve"> </w:t>
            </w:r>
            <w:r>
              <w:t>okudum,</w:t>
            </w:r>
            <w:r>
              <w:rPr>
                <w:spacing w:val="-3"/>
              </w:rPr>
              <w:t xml:space="preserve"> </w:t>
            </w:r>
            <w:r>
              <w:t>yerine</w:t>
            </w:r>
            <w:r>
              <w:rPr>
                <w:spacing w:val="-3"/>
              </w:rPr>
              <w:t xml:space="preserve"> </w:t>
            </w:r>
            <w:r>
              <w:t>getirmeyi</w:t>
            </w:r>
            <w:r>
              <w:rPr>
                <w:spacing w:val="-4"/>
              </w:rPr>
              <w:t xml:space="preserve"> </w:t>
            </w:r>
            <w:r>
              <w:t>kabul</w:t>
            </w:r>
            <w:r>
              <w:rPr>
                <w:spacing w:val="-3"/>
              </w:rPr>
              <w:t xml:space="preserve"> </w:t>
            </w:r>
            <w:r>
              <w:t>ve</w:t>
            </w:r>
            <w:r>
              <w:rPr>
                <w:spacing w:val="-2"/>
              </w:rPr>
              <w:t xml:space="preserve"> </w:t>
            </w:r>
            <w:r>
              <w:t>taahhüt</w:t>
            </w:r>
          </w:p>
          <w:p w14:paraId="76809305" w14:textId="77777777" w:rsidR="00F81CB8" w:rsidRDefault="00971339">
            <w:pPr>
              <w:pStyle w:val="TableParagraph"/>
              <w:spacing w:line="239" w:lineRule="exact"/>
              <w:ind w:left="2049"/>
            </w:pPr>
            <w:r>
              <w:t>ederim.</w:t>
            </w:r>
          </w:p>
        </w:tc>
        <w:tc>
          <w:tcPr>
            <w:tcW w:w="4815" w:type="dxa"/>
            <w:vMerge w:val="restart"/>
          </w:tcPr>
          <w:p w14:paraId="3D950E5E" w14:textId="77777777" w:rsidR="00F81CB8" w:rsidRDefault="00F81CB8">
            <w:pPr>
              <w:pStyle w:val="TableParagraph"/>
              <w:ind w:left="0"/>
              <w:rPr>
                <w:b/>
                <w:sz w:val="26"/>
              </w:rPr>
            </w:pPr>
          </w:p>
          <w:p w14:paraId="1A550730" w14:textId="197DFA8B" w:rsidR="00F81CB8" w:rsidRDefault="00971339">
            <w:pPr>
              <w:pStyle w:val="TableParagraph"/>
              <w:spacing w:before="210"/>
              <w:ind w:left="1750" w:right="1741"/>
              <w:jc w:val="center"/>
              <w:rPr>
                <w:b/>
              </w:rPr>
            </w:pPr>
            <w:r>
              <w:rPr>
                <w:b/>
                <w:color w:val="001F5F"/>
              </w:rPr>
              <w:t>…</w:t>
            </w:r>
            <w:r>
              <w:rPr>
                <w:b/>
                <w:color w:val="001F5F"/>
                <w:spacing w:val="-1"/>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rPr>
              <w:t>20</w:t>
            </w:r>
            <w:r w:rsidR="00BE6DA9">
              <w:rPr>
                <w:b/>
                <w:color w:val="001F5F"/>
              </w:rPr>
              <w:t>2</w:t>
            </w:r>
            <w:r w:rsidR="00825B7D">
              <w:rPr>
                <w:b/>
                <w:color w:val="001F5F"/>
              </w:rPr>
              <w:t>3</w:t>
            </w:r>
          </w:p>
          <w:p w14:paraId="4B018A83" w14:textId="77777777" w:rsidR="00F81CB8" w:rsidRDefault="00F81CB8">
            <w:pPr>
              <w:pStyle w:val="TableParagraph"/>
              <w:ind w:left="0"/>
              <w:rPr>
                <w:b/>
                <w:sz w:val="26"/>
              </w:rPr>
            </w:pPr>
          </w:p>
          <w:p w14:paraId="152BA7C6" w14:textId="77777777" w:rsidR="00F81CB8" w:rsidRDefault="00F81CB8">
            <w:pPr>
              <w:pStyle w:val="TableParagraph"/>
              <w:ind w:left="0"/>
              <w:rPr>
                <w:b/>
                <w:sz w:val="26"/>
              </w:rPr>
            </w:pPr>
          </w:p>
          <w:p w14:paraId="46D004C9" w14:textId="77777777" w:rsidR="00F81CB8" w:rsidRDefault="00F81CB8">
            <w:pPr>
              <w:pStyle w:val="TableParagraph"/>
              <w:spacing w:before="2"/>
              <w:ind w:left="0"/>
              <w:rPr>
                <w:b/>
                <w:sz w:val="36"/>
              </w:rPr>
            </w:pPr>
          </w:p>
          <w:p w14:paraId="35547327" w14:textId="77777777" w:rsidR="00F81CB8" w:rsidRDefault="00971339">
            <w:pPr>
              <w:pStyle w:val="TableParagraph"/>
              <w:ind w:left="1751" w:right="1738"/>
              <w:jc w:val="center"/>
              <w:rPr>
                <w:b/>
              </w:rPr>
            </w:pPr>
            <w:r>
              <w:rPr>
                <w:b/>
                <w:color w:val="001F5F"/>
              </w:rPr>
              <w:t>Ad-Soyad</w:t>
            </w:r>
            <w:r>
              <w:rPr>
                <w:b/>
                <w:color w:val="001F5F"/>
                <w:spacing w:val="-46"/>
              </w:rPr>
              <w:t xml:space="preserve"> </w:t>
            </w:r>
            <w:r>
              <w:rPr>
                <w:b/>
                <w:color w:val="001F5F"/>
              </w:rPr>
              <w:t>İmza</w:t>
            </w:r>
          </w:p>
        </w:tc>
      </w:tr>
      <w:tr w:rsidR="00F81CB8" w14:paraId="00E306C2" w14:textId="77777777">
        <w:trPr>
          <w:trHeight w:val="1804"/>
        </w:trPr>
        <w:tc>
          <w:tcPr>
            <w:tcW w:w="4815" w:type="dxa"/>
          </w:tcPr>
          <w:p w14:paraId="3CBB306D" w14:textId="77777777" w:rsidR="00F81CB8" w:rsidRDefault="00F81CB8">
            <w:pPr>
              <w:pStyle w:val="TableParagraph"/>
              <w:spacing w:before="10"/>
              <w:ind w:left="0"/>
              <w:rPr>
                <w:b/>
                <w:sz w:val="21"/>
              </w:rPr>
            </w:pPr>
          </w:p>
          <w:p w14:paraId="743D8CED" w14:textId="738C6C22" w:rsidR="00F81CB8" w:rsidRDefault="00971339">
            <w:pPr>
              <w:pStyle w:val="TableParagraph"/>
              <w:ind w:left="1751" w:right="1738"/>
              <w:jc w:val="center"/>
              <w:rPr>
                <w:b/>
              </w:rPr>
            </w:pPr>
            <w:r>
              <w:rPr>
                <w:b/>
                <w:color w:val="001F5F"/>
              </w:rPr>
              <w:t>…</w:t>
            </w:r>
            <w:r>
              <w:rPr>
                <w:b/>
                <w:color w:val="001F5F"/>
                <w:spacing w:val="-2"/>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rPr>
              <w:t>20</w:t>
            </w:r>
            <w:r w:rsidR="00BE6DA9">
              <w:rPr>
                <w:b/>
                <w:color w:val="001F5F"/>
              </w:rPr>
              <w:t>2</w:t>
            </w:r>
            <w:r w:rsidR="00825B7D">
              <w:rPr>
                <w:b/>
                <w:color w:val="001F5F"/>
              </w:rPr>
              <w:t>3</w:t>
            </w:r>
          </w:p>
          <w:p w14:paraId="78545D4D" w14:textId="77777777" w:rsidR="00F81CB8" w:rsidRDefault="00F81CB8">
            <w:pPr>
              <w:pStyle w:val="TableParagraph"/>
              <w:ind w:left="0"/>
              <w:rPr>
                <w:b/>
                <w:sz w:val="26"/>
              </w:rPr>
            </w:pPr>
          </w:p>
          <w:p w14:paraId="578C40E4" w14:textId="77777777" w:rsidR="00F81CB8" w:rsidRDefault="00971339">
            <w:pPr>
              <w:pStyle w:val="TableParagraph"/>
              <w:spacing w:before="212"/>
              <w:ind w:left="1751" w:right="1734"/>
              <w:jc w:val="center"/>
              <w:rPr>
                <w:b/>
              </w:rPr>
            </w:pPr>
            <w:r>
              <w:rPr>
                <w:b/>
                <w:color w:val="001F5F"/>
              </w:rPr>
              <w:t>Ad-Soyad</w:t>
            </w:r>
            <w:r>
              <w:rPr>
                <w:b/>
                <w:color w:val="001F5F"/>
                <w:spacing w:val="-46"/>
              </w:rPr>
              <w:t xml:space="preserve"> </w:t>
            </w:r>
            <w:r>
              <w:rPr>
                <w:b/>
                <w:color w:val="001F5F"/>
              </w:rPr>
              <w:t>İmza</w:t>
            </w:r>
          </w:p>
        </w:tc>
        <w:tc>
          <w:tcPr>
            <w:tcW w:w="4815" w:type="dxa"/>
            <w:vMerge/>
            <w:tcBorders>
              <w:top w:val="nil"/>
            </w:tcBorders>
          </w:tcPr>
          <w:p w14:paraId="3AA256A7" w14:textId="77777777" w:rsidR="00F81CB8" w:rsidRDefault="00F81CB8">
            <w:pPr>
              <w:rPr>
                <w:sz w:val="2"/>
                <w:szCs w:val="2"/>
              </w:rPr>
            </w:pPr>
          </w:p>
        </w:tc>
      </w:tr>
    </w:tbl>
    <w:p w14:paraId="2086FBE6" w14:textId="77777777" w:rsidR="00F81CB8" w:rsidRDefault="00F81CB8">
      <w:pPr>
        <w:pStyle w:val="GvdeMetni"/>
        <w:rPr>
          <w:b/>
          <w:sz w:val="20"/>
        </w:rPr>
      </w:pPr>
    </w:p>
    <w:p w14:paraId="0F7B8D90" w14:textId="77777777" w:rsidR="00F81CB8" w:rsidRDefault="00F81CB8">
      <w:pPr>
        <w:rPr>
          <w:sz w:val="25"/>
        </w:rPr>
      </w:pPr>
    </w:p>
    <w:p w14:paraId="2257339F" w14:textId="77777777" w:rsidR="00BE6DA9" w:rsidRDefault="00BE6DA9">
      <w:pPr>
        <w:rPr>
          <w:sz w:val="25"/>
        </w:rPr>
      </w:pPr>
    </w:p>
    <w:p w14:paraId="4AB3671A" w14:textId="77777777" w:rsidR="00BE6DA9" w:rsidRDefault="00BE6DA9">
      <w:pPr>
        <w:rPr>
          <w:sz w:val="25"/>
        </w:rPr>
      </w:pPr>
    </w:p>
    <w:p w14:paraId="62312460" w14:textId="77777777" w:rsidR="00BE6DA9" w:rsidRDefault="00BE6DA9">
      <w:pPr>
        <w:rPr>
          <w:sz w:val="25"/>
        </w:rPr>
      </w:pPr>
    </w:p>
    <w:p w14:paraId="77306771" w14:textId="77777777" w:rsidR="00BE6DA9" w:rsidRDefault="00BE6DA9">
      <w:pPr>
        <w:rPr>
          <w:sz w:val="25"/>
        </w:rPr>
      </w:pPr>
    </w:p>
    <w:p w14:paraId="5D012365" w14:textId="77777777" w:rsidR="006078CF" w:rsidRDefault="006078CF">
      <w:pPr>
        <w:rPr>
          <w:sz w:val="25"/>
        </w:rPr>
      </w:pPr>
    </w:p>
    <w:p w14:paraId="788E02D1" w14:textId="0B623D65" w:rsidR="00BE6DA9" w:rsidRPr="00BE6DA9" w:rsidRDefault="00BE6DA9" w:rsidP="005C3DC0">
      <w:pPr>
        <w:rPr>
          <w:color w:val="001F5F"/>
        </w:rPr>
        <w:sectPr w:rsidR="00BE6DA9" w:rsidRPr="00BE6DA9">
          <w:footerReference w:type="default" r:id="rId8"/>
          <w:pgSz w:w="11910" w:h="16840"/>
          <w:pgMar w:top="540" w:right="1020" w:bottom="640" w:left="1000" w:header="0" w:footer="443" w:gutter="0"/>
          <w:cols w:space="708"/>
        </w:sectPr>
      </w:pPr>
    </w:p>
    <w:p w14:paraId="513E5B21" w14:textId="77777777" w:rsidR="00F81CB8" w:rsidRDefault="00F81CB8" w:rsidP="005C3DC0">
      <w:pPr>
        <w:pStyle w:val="GvdeMetni"/>
        <w:rPr>
          <w:b/>
          <w:sz w:val="20"/>
        </w:rPr>
      </w:pPr>
    </w:p>
    <w:sectPr w:rsidR="00F81CB8">
      <w:type w:val="continuous"/>
      <w:pgSz w:w="11910" w:h="16840"/>
      <w:pgMar w:top="540" w:right="1020" w:bottom="640" w:left="1000" w:header="708" w:footer="708" w:gutter="0"/>
      <w:cols w:num="4" w:space="708" w:equalWidth="0">
        <w:col w:w="3298" w:space="735"/>
        <w:col w:w="1648" w:space="39"/>
        <w:col w:w="1507" w:space="1439"/>
        <w:col w:w="122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E6273" w14:textId="77777777" w:rsidR="006F48E9" w:rsidRDefault="006F48E9">
      <w:r>
        <w:separator/>
      </w:r>
    </w:p>
  </w:endnote>
  <w:endnote w:type="continuationSeparator" w:id="0">
    <w:p w14:paraId="7FAC3677" w14:textId="77777777" w:rsidR="006F48E9" w:rsidRDefault="006F4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A810" w14:textId="0006F904" w:rsidR="00F81CB8" w:rsidRDefault="00F81CB8">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79D85" w14:textId="77777777" w:rsidR="006F48E9" w:rsidRDefault="006F48E9">
      <w:r>
        <w:separator/>
      </w:r>
    </w:p>
  </w:footnote>
  <w:footnote w:type="continuationSeparator" w:id="0">
    <w:p w14:paraId="62165DE8" w14:textId="77777777" w:rsidR="006F48E9" w:rsidRDefault="006F4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9080D"/>
    <w:multiLevelType w:val="hybridMultilevel"/>
    <w:tmpl w:val="07E2D642"/>
    <w:lvl w:ilvl="0" w:tplc="634268C0">
      <w:numFmt w:val="bullet"/>
      <w:lvlText w:val=""/>
      <w:lvlJc w:val="left"/>
      <w:pPr>
        <w:ind w:left="826" w:hanging="360"/>
      </w:pPr>
      <w:rPr>
        <w:rFonts w:ascii="Symbol" w:eastAsia="Symbol" w:hAnsi="Symbol" w:cs="Symbol" w:hint="default"/>
        <w:w w:val="100"/>
        <w:sz w:val="22"/>
        <w:szCs w:val="22"/>
        <w:lang w:val="tr-TR" w:eastAsia="en-US" w:bidi="ar-SA"/>
      </w:rPr>
    </w:lvl>
    <w:lvl w:ilvl="1" w:tplc="2FF2B81C">
      <w:numFmt w:val="bullet"/>
      <w:lvlText w:val="•"/>
      <w:lvlJc w:val="left"/>
      <w:pPr>
        <w:ind w:left="1700" w:hanging="360"/>
      </w:pPr>
      <w:rPr>
        <w:rFonts w:hint="default"/>
        <w:lang w:val="tr-TR" w:eastAsia="en-US" w:bidi="ar-SA"/>
      </w:rPr>
    </w:lvl>
    <w:lvl w:ilvl="2" w:tplc="851AA41C">
      <w:numFmt w:val="bullet"/>
      <w:lvlText w:val="•"/>
      <w:lvlJc w:val="left"/>
      <w:pPr>
        <w:ind w:left="2581" w:hanging="360"/>
      </w:pPr>
      <w:rPr>
        <w:rFonts w:hint="default"/>
        <w:lang w:val="tr-TR" w:eastAsia="en-US" w:bidi="ar-SA"/>
      </w:rPr>
    </w:lvl>
    <w:lvl w:ilvl="3" w:tplc="59CC7B96">
      <w:numFmt w:val="bullet"/>
      <w:lvlText w:val="•"/>
      <w:lvlJc w:val="left"/>
      <w:pPr>
        <w:ind w:left="3461" w:hanging="360"/>
      </w:pPr>
      <w:rPr>
        <w:rFonts w:hint="default"/>
        <w:lang w:val="tr-TR" w:eastAsia="en-US" w:bidi="ar-SA"/>
      </w:rPr>
    </w:lvl>
    <w:lvl w:ilvl="4" w:tplc="BD8E84B6">
      <w:numFmt w:val="bullet"/>
      <w:lvlText w:val="•"/>
      <w:lvlJc w:val="left"/>
      <w:pPr>
        <w:ind w:left="4342" w:hanging="360"/>
      </w:pPr>
      <w:rPr>
        <w:rFonts w:hint="default"/>
        <w:lang w:val="tr-TR" w:eastAsia="en-US" w:bidi="ar-SA"/>
      </w:rPr>
    </w:lvl>
    <w:lvl w:ilvl="5" w:tplc="D604FE42">
      <w:numFmt w:val="bullet"/>
      <w:lvlText w:val="•"/>
      <w:lvlJc w:val="left"/>
      <w:pPr>
        <w:ind w:left="5223" w:hanging="360"/>
      </w:pPr>
      <w:rPr>
        <w:rFonts w:hint="default"/>
        <w:lang w:val="tr-TR" w:eastAsia="en-US" w:bidi="ar-SA"/>
      </w:rPr>
    </w:lvl>
    <w:lvl w:ilvl="6" w:tplc="D1E2552C">
      <w:numFmt w:val="bullet"/>
      <w:lvlText w:val="•"/>
      <w:lvlJc w:val="left"/>
      <w:pPr>
        <w:ind w:left="6103" w:hanging="360"/>
      </w:pPr>
      <w:rPr>
        <w:rFonts w:hint="default"/>
        <w:lang w:val="tr-TR" w:eastAsia="en-US" w:bidi="ar-SA"/>
      </w:rPr>
    </w:lvl>
    <w:lvl w:ilvl="7" w:tplc="F4283D3C">
      <w:numFmt w:val="bullet"/>
      <w:lvlText w:val="•"/>
      <w:lvlJc w:val="left"/>
      <w:pPr>
        <w:ind w:left="6984" w:hanging="360"/>
      </w:pPr>
      <w:rPr>
        <w:rFonts w:hint="default"/>
        <w:lang w:val="tr-TR" w:eastAsia="en-US" w:bidi="ar-SA"/>
      </w:rPr>
    </w:lvl>
    <w:lvl w:ilvl="8" w:tplc="929CDB50">
      <w:numFmt w:val="bullet"/>
      <w:lvlText w:val="•"/>
      <w:lvlJc w:val="left"/>
      <w:pPr>
        <w:ind w:left="7864" w:hanging="360"/>
      </w:pPr>
      <w:rPr>
        <w:rFonts w:hint="default"/>
        <w:lang w:val="tr-TR" w:eastAsia="en-US" w:bidi="ar-SA"/>
      </w:rPr>
    </w:lvl>
  </w:abstractNum>
  <w:abstractNum w:abstractNumId="1" w15:restartNumberingAfterBreak="0">
    <w:nsid w:val="367B5988"/>
    <w:multiLevelType w:val="hybridMultilevel"/>
    <w:tmpl w:val="F3C8D9E4"/>
    <w:lvl w:ilvl="0" w:tplc="B8F04546">
      <w:numFmt w:val="bullet"/>
      <w:lvlText w:val=""/>
      <w:lvlJc w:val="left"/>
      <w:pPr>
        <w:ind w:left="830" w:hanging="360"/>
      </w:pPr>
      <w:rPr>
        <w:rFonts w:ascii="Symbol" w:eastAsia="Symbol" w:hAnsi="Symbol" w:cs="Symbol" w:hint="default"/>
        <w:w w:val="100"/>
        <w:sz w:val="22"/>
        <w:szCs w:val="22"/>
        <w:lang w:val="tr-TR" w:eastAsia="en-US" w:bidi="ar-SA"/>
      </w:rPr>
    </w:lvl>
    <w:lvl w:ilvl="1" w:tplc="FADC856E">
      <w:numFmt w:val="bullet"/>
      <w:lvlText w:val="•"/>
      <w:lvlJc w:val="left"/>
      <w:pPr>
        <w:ind w:left="1718" w:hanging="360"/>
      </w:pPr>
      <w:rPr>
        <w:rFonts w:hint="default"/>
        <w:lang w:val="tr-TR" w:eastAsia="en-US" w:bidi="ar-SA"/>
      </w:rPr>
    </w:lvl>
    <w:lvl w:ilvl="2" w:tplc="4948CD2C">
      <w:numFmt w:val="bullet"/>
      <w:lvlText w:val="•"/>
      <w:lvlJc w:val="left"/>
      <w:pPr>
        <w:ind w:left="2597" w:hanging="360"/>
      </w:pPr>
      <w:rPr>
        <w:rFonts w:hint="default"/>
        <w:lang w:val="tr-TR" w:eastAsia="en-US" w:bidi="ar-SA"/>
      </w:rPr>
    </w:lvl>
    <w:lvl w:ilvl="3" w:tplc="A6EAD21C">
      <w:numFmt w:val="bullet"/>
      <w:lvlText w:val="•"/>
      <w:lvlJc w:val="left"/>
      <w:pPr>
        <w:ind w:left="3475" w:hanging="360"/>
      </w:pPr>
      <w:rPr>
        <w:rFonts w:hint="default"/>
        <w:lang w:val="tr-TR" w:eastAsia="en-US" w:bidi="ar-SA"/>
      </w:rPr>
    </w:lvl>
    <w:lvl w:ilvl="4" w:tplc="20221098">
      <w:numFmt w:val="bullet"/>
      <w:lvlText w:val="•"/>
      <w:lvlJc w:val="left"/>
      <w:pPr>
        <w:ind w:left="4354" w:hanging="360"/>
      </w:pPr>
      <w:rPr>
        <w:rFonts w:hint="default"/>
        <w:lang w:val="tr-TR" w:eastAsia="en-US" w:bidi="ar-SA"/>
      </w:rPr>
    </w:lvl>
    <w:lvl w:ilvl="5" w:tplc="1244F780">
      <w:numFmt w:val="bullet"/>
      <w:lvlText w:val="•"/>
      <w:lvlJc w:val="left"/>
      <w:pPr>
        <w:ind w:left="5233" w:hanging="360"/>
      </w:pPr>
      <w:rPr>
        <w:rFonts w:hint="default"/>
        <w:lang w:val="tr-TR" w:eastAsia="en-US" w:bidi="ar-SA"/>
      </w:rPr>
    </w:lvl>
    <w:lvl w:ilvl="6" w:tplc="839A0C08">
      <w:numFmt w:val="bullet"/>
      <w:lvlText w:val="•"/>
      <w:lvlJc w:val="left"/>
      <w:pPr>
        <w:ind w:left="6111" w:hanging="360"/>
      </w:pPr>
      <w:rPr>
        <w:rFonts w:hint="default"/>
        <w:lang w:val="tr-TR" w:eastAsia="en-US" w:bidi="ar-SA"/>
      </w:rPr>
    </w:lvl>
    <w:lvl w:ilvl="7" w:tplc="E4287A9E">
      <w:numFmt w:val="bullet"/>
      <w:lvlText w:val="•"/>
      <w:lvlJc w:val="left"/>
      <w:pPr>
        <w:ind w:left="6990" w:hanging="360"/>
      </w:pPr>
      <w:rPr>
        <w:rFonts w:hint="default"/>
        <w:lang w:val="tr-TR" w:eastAsia="en-US" w:bidi="ar-SA"/>
      </w:rPr>
    </w:lvl>
    <w:lvl w:ilvl="8" w:tplc="8C36813C">
      <w:numFmt w:val="bullet"/>
      <w:lvlText w:val="•"/>
      <w:lvlJc w:val="left"/>
      <w:pPr>
        <w:ind w:left="7868" w:hanging="360"/>
      </w:pPr>
      <w:rPr>
        <w:rFonts w:hint="default"/>
        <w:lang w:val="tr-TR" w:eastAsia="en-US" w:bidi="ar-SA"/>
      </w:rPr>
    </w:lvl>
  </w:abstractNum>
  <w:abstractNum w:abstractNumId="2" w15:restartNumberingAfterBreak="0">
    <w:nsid w:val="53065216"/>
    <w:multiLevelType w:val="hybridMultilevel"/>
    <w:tmpl w:val="DDE67FCE"/>
    <w:lvl w:ilvl="0" w:tplc="6458E1AE">
      <w:numFmt w:val="bullet"/>
      <w:lvlText w:val=""/>
      <w:lvlJc w:val="left"/>
      <w:pPr>
        <w:ind w:left="852" w:hanging="360"/>
      </w:pPr>
      <w:rPr>
        <w:rFonts w:ascii="Symbol" w:eastAsia="Symbol" w:hAnsi="Symbol" w:cs="Symbol" w:hint="default"/>
        <w:w w:val="100"/>
        <w:sz w:val="22"/>
        <w:szCs w:val="22"/>
        <w:lang w:val="tr-TR" w:eastAsia="en-US" w:bidi="ar-SA"/>
      </w:rPr>
    </w:lvl>
    <w:lvl w:ilvl="1" w:tplc="72D02B9E">
      <w:numFmt w:val="bullet"/>
      <w:lvlText w:val="•"/>
      <w:lvlJc w:val="left"/>
      <w:pPr>
        <w:ind w:left="1736" w:hanging="360"/>
      </w:pPr>
      <w:rPr>
        <w:rFonts w:hint="default"/>
        <w:lang w:val="tr-TR" w:eastAsia="en-US" w:bidi="ar-SA"/>
      </w:rPr>
    </w:lvl>
    <w:lvl w:ilvl="2" w:tplc="C24C60AC">
      <w:numFmt w:val="bullet"/>
      <w:lvlText w:val="•"/>
      <w:lvlJc w:val="left"/>
      <w:pPr>
        <w:ind w:left="2613" w:hanging="360"/>
      </w:pPr>
      <w:rPr>
        <w:rFonts w:hint="default"/>
        <w:lang w:val="tr-TR" w:eastAsia="en-US" w:bidi="ar-SA"/>
      </w:rPr>
    </w:lvl>
    <w:lvl w:ilvl="3" w:tplc="052812B4">
      <w:numFmt w:val="bullet"/>
      <w:lvlText w:val="•"/>
      <w:lvlJc w:val="left"/>
      <w:pPr>
        <w:ind w:left="3489" w:hanging="360"/>
      </w:pPr>
      <w:rPr>
        <w:rFonts w:hint="default"/>
        <w:lang w:val="tr-TR" w:eastAsia="en-US" w:bidi="ar-SA"/>
      </w:rPr>
    </w:lvl>
    <w:lvl w:ilvl="4" w:tplc="C12C2C4A">
      <w:numFmt w:val="bullet"/>
      <w:lvlText w:val="•"/>
      <w:lvlJc w:val="left"/>
      <w:pPr>
        <w:ind w:left="4366" w:hanging="360"/>
      </w:pPr>
      <w:rPr>
        <w:rFonts w:hint="default"/>
        <w:lang w:val="tr-TR" w:eastAsia="en-US" w:bidi="ar-SA"/>
      </w:rPr>
    </w:lvl>
    <w:lvl w:ilvl="5" w:tplc="58E6FB10">
      <w:numFmt w:val="bullet"/>
      <w:lvlText w:val="•"/>
      <w:lvlJc w:val="left"/>
      <w:pPr>
        <w:ind w:left="5243" w:hanging="360"/>
      </w:pPr>
      <w:rPr>
        <w:rFonts w:hint="default"/>
        <w:lang w:val="tr-TR" w:eastAsia="en-US" w:bidi="ar-SA"/>
      </w:rPr>
    </w:lvl>
    <w:lvl w:ilvl="6" w:tplc="5800532C">
      <w:numFmt w:val="bullet"/>
      <w:lvlText w:val="•"/>
      <w:lvlJc w:val="left"/>
      <w:pPr>
        <w:ind w:left="6119" w:hanging="360"/>
      </w:pPr>
      <w:rPr>
        <w:rFonts w:hint="default"/>
        <w:lang w:val="tr-TR" w:eastAsia="en-US" w:bidi="ar-SA"/>
      </w:rPr>
    </w:lvl>
    <w:lvl w:ilvl="7" w:tplc="30E89DBA">
      <w:numFmt w:val="bullet"/>
      <w:lvlText w:val="•"/>
      <w:lvlJc w:val="left"/>
      <w:pPr>
        <w:ind w:left="6996" w:hanging="360"/>
      </w:pPr>
      <w:rPr>
        <w:rFonts w:hint="default"/>
        <w:lang w:val="tr-TR" w:eastAsia="en-US" w:bidi="ar-SA"/>
      </w:rPr>
    </w:lvl>
    <w:lvl w:ilvl="8" w:tplc="890C128A">
      <w:numFmt w:val="bullet"/>
      <w:lvlText w:val="•"/>
      <w:lvlJc w:val="left"/>
      <w:pPr>
        <w:ind w:left="7872" w:hanging="360"/>
      </w:pPr>
      <w:rPr>
        <w:rFonts w:hint="default"/>
        <w:lang w:val="tr-TR" w:eastAsia="en-US" w:bidi="ar-SA"/>
      </w:rPr>
    </w:lvl>
  </w:abstractNum>
  <w:abstractNum w:abstractNumId="3" w15:restartNumberingAfterBreak="0">
    <w:nsid w:val="616773C5"/>
    <w:multiLevelType w:val="hybridMultilevel"/>
    <w:tmpl w:val="23A6F996"/>
    <w:lvl w:ilvl="0" w:tplc="AB100FD4">
      <w:numFmt w:val="bullet"/>
      <w:lvlText w:val=""/>
      <w:lvlJc w:val="left"/>
      <w:pPr>
        <w:ind w:left="826" w:hanging="360"/>
      </w:pPr>
      <w:rPr>
        <w:rFonts w:ascii="Symbol" w:eastAsia="Symbol" w:hAnsi="Symbol" w:cs="Symbol" w:hint="default"/>
        <w:w w:val="100"/>
        <w:sz w:val="22"/>
        <w:szCs w:val="22"/>
        <w:lang w:val="tr-TR" w:eastAsia="en-US" w:bidi="ar-SA"/>
      </w:rPr>
    </w:lvl>
    <w:lvl w:ilvl="1" w:tplc="8EA86F18">
      <w:numFmt w:val="bullet"/>
      <w:lvlText w:val="•"/>
      <w:lvlJc w:val="left"/>
      <w:pPr>
        <w:ind w:left="1700" w:hanging="360"/>
      </w:pPr>
      <w:rPr>
        <w:rFonts w:hint="default"/>
        <w:lang w:val="tr-TR" w:eastAsia="en-US" w:bidi="ar-SA"/>
      </w:rPr>
    </w:lvl>
    <w:lvl w:ilvl="2" w:tplc="869A34D6">
      <w:numFmt w:val="bullet"/>
      <w:lvlText w:val="•"/>
      <w:lvlJc w:val="left"/>
      <w:pPr>
        <w:ind w:left="2581" w:hanging="360"/>
      </w:pPr>
      <w:rPr>
        <w:rFonts w:hint="default"/>
        <w:lang w:val="tr-TR" w:eastAsia="en-US" w:bidi="ar-SA"/>
      </w:rPr>
    </w:lvl>
    <w:lvl w:ilvl="3" w:tplc="67BC30D2">
      <w:numFmt w:val="bullet"/>
      <w:lvlText w:val="•"/>
      <w:lvlJc w:val="left"/>
      <w:pPr>
        <w:ind w:left="3461" w:hanging="360"/>
      </w:pPr>
      <w:rPr>
        <w:rFonts w:hint="default"/>
        <w:lang w:val="tr-TR" w:eastAsia="en-US" w:bidi="ar-SA"/>
      </w:rPr>
    </w:lvl>
    <w:lvl w:ilvl="4" w:tplc="46602944">
      <w:numFmt w:val="bullet"/>
      <w:lvlText w:val="•"/>
      <w:lvlJc w:val="left"/>
      <w:pPr>
        <w:ind w:left="4342" w:hanging="360"/>
      </w:pPr>
      <w:rPr>
        <w:rFonts w:hint="default"/>
        <w:lang w:val="tr-TR" w:eastAsia="en-US" w:bidi="ar-SA"/>
      </w:rPr>
    </w:lvl>
    <w:lvl w:ilvl="5" w:tplc="77B83C10">
      <w:numFmt w:val="bullet"/>
      <w:lvlText w:val="•"/>
      <w:lvlJc w:val="left"/>
      <w:pPr>
        <w:ind w:left="5223" w:hanging="360"/>
      </w:pPr>
      <w:rPr>
        <w:rFonts w:hint="default"/>
        <w:lang w:val="tr-TR" w:eastAsia="en-US" w:bidi="ar-SA"/>
      </w:rPr>
    </w:lvl>
    <w:lvl w:ilvl="6" w:tplc="9A38D202">
      <w:numFmt w:val="bullet"/>
      <w:lvlText w:val="•"/>
      <w:lvlJc w:val="left"/>
      <w:pPr>
        <w:ind w:left="6103" w:hanging="360"/>
      </w:pPr>
      <w:rPr>
        <w:rFonts w:hint="default"/>
        <w:lang w:val="tr-TR" w:eastAsia="en-US" w:bidi="ar-SA"/>
      </w:rPr>
    </w:lvl>
    <w:lvl w:ilvl="7" w:tplc="2BE41032">
      <w:numFmt w:val="bullet"/>
      <w:lvlText w:val="•"/>
      <w:lvlJc w:val="left"/>
      <w:pPr>
        <w:ind w:left="6984" w:hanging="360"/>
      </w:pPr>
      <w:rPr>
        <w:rFonts w:hint="default"/>
        <w:lang w:val="tr-TR" w:eastAsia="en-US" w:bidi="ar-SA"/>
      </w:rPr>
    </w:lvl>
    <w:lvl w:ilvl="8" w:tplc="CDFA80A0">
      <w:numFmt w:val="bullet"/>
      <w:lvlText w:val="•"/>
      <w:lvlJc w:val="left"/>
      <w:pPr>
        <w:ind w:left="7864" w:hanging="360"/>
      </w:pPr>
      <w:rPr>
        <w:rFonts w:hint="default"/>
        <w:lang w:val="tr-TR" w:eastAsia="en-US" w:bidi="ar-SA"/>
      </w:rPr>
    </w:lvl>
  </w:abstractNum>
  <w:num w:numId="1" w16cid:durableId="252276405">
    <w:abstractNumId w:val="0"/>
  </w:num>
  <w:num w:numId="2" w16cid:durableId="836841466">
    <w:abstractNumId w:val="1"/>
  </w:num>
  <w:num w:numId="3" w16cid:durableId="256602616">
    <w:abstractNumId w:val="2"/>
  </w:num>
  <w:num w:numId="4" w16cid:durableId="1954898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CB8"/>
    <w:rsid w:val="0009728B"/>
    <w:rsid w:val="000B1421"/>
    <w:rsid w:val="000D471B"/>
    <w:rsid w:val="000D5DC9"/>
    <w:rsid w:val="000D6D51"/>
    <w:rsid w:val="000F415D"/>
    <w:rsid w:val="001024DE"/>
    <w:rsid w:val="00102976"/>
    <w:rsid w:val="00193951"/>
    <w:rsid w:val="001F3CED"/>
    <w:rsid w:val="00201C2A"/>
    <w:rsid w:val="00201E05"/>
    <w:rsid w:val="00222F7F"/>
    <w:rsid w:val="00255BA4"/>
    <w:rsid w:val="002A47BD"/>
    <w:rsid w:val="003268A0"/>
    <w:rsid w:val="00335485"/>
    <w:rsid w:val="00383010"/>
    <w:rsid w:val="00434E96"/>
    <w:rsid w:val="004B6E1E"/>
    <w:rsid w:val="004C369E"/>
    <w:rsid w:val="005C3DC0"/>
    <w:rsid w:val="00604054"/>
    <w:rsid w:val="00607508"/>
    <w:rsid w:val="006078CF"/>
    <w:rsid w:val="006519A6"/>
    <w:rsid w:val="006F48E9"/>
    <w:rsid w:val="00703D74"/>
    <w:rsid w:val="007603B0"/>
    <w:rsid w:val="007839BB"/>
    <w:rsid w:val="007B277F"/>
    <w:rsid w:val="00825B7D"/>
    <w:rsid w:val="008615F4"/>
    <w:rsid w:val="0087012C"/>
    <w:rsid w:val="009355F7"/>
    <w:rsid w:val="00952E9F"/>
    <w:rsid w:val="00971339"/>
    <w:rsid w:val="009B6E2C"/>
    <w:rsid w:val="009B7B5A"/>
    <w:rsid w:val="009E2C92"/>
    <w:rsid w:val="00AC6E9E"/>
    <w:rsid w:val="00AF41B7"/>
    <w:rsid w:val="00B239F8"/>
    <w:rsid w:val="00B43381"/>
    <w:rsid w:val="00B509A5"/>
    <w:rsid w:val="00B80C4A"/>
    <w:rsid w:val="00B93EE2"/>
    <w:rsid w:val="00BC2759"/>
    <w:rsid w:val="00BE6DA9"/>
    <w:rsid w:val="00C22325"/>
    <w:rsid w:val="00C52BF4"/>
    <w:rsid w:val="00C75777"/>
    <w:rsid w:val="00CD2458"/>
    <w:rsid w:val="00D149C6"/>
    <w:rsid w:val="00D55531"/>
    <w:rsid w:val="00D56445"/>
    <w:rsid w:val="00D715D3"/>
    <w:rsid w:val="00DB2A98"/>
    <w:rsid w:val="00DD600D"/>
    <w:rsid w:val="00E67E90"/>
    <w:rsid w:val="00E92454"/>
    <w:rsid w:val="00E96780"/>
    <w:rsid w:val="00EC1A19"/>
    <w:rsid w:val="00EC6BF5"/>
    <w:rsid w:val="00ED359C"/>
    <w:rsid w:val="00F15593"/>
    <w:rsid w:val="00F53CEB"/>
    <w:rsid w:val="00F81CB8"/>
    <w:rsid w:val="00F835C5"/>
    <w:rsid w:val="00FD6B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CA3D7"/>
  <w15:docId w15:val="{EFA64F01-E31F-4803-8D5E-D00D924B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tr-TR"/>
    </w:rPr>
  </w:style>
  <w:style w:type="paragraph" w:styleId="Balk1">
    <w:name w:val="heading 1"/>
    <w:basedOn w:val="Normal"/>
    <w:uiPriority w:val="9"/>
    <w:qFormat/>
    <w:pPr>
      <w:spacing w:before="154"/>
      <w:ind w:left="3654" w:right="3494"/>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C22325"/>
    <w:pPr>
      <w:tabs>
        <w:tab w:val="center" w:pos="4536"/>
        <w:tab w:val="right" w:pos="9072"/>
      </w:tabs>
    </w:pPr>
  </w:style>
  <w:style w:type="character" w:customStyle="1" w:styleId="stBilgiChar">
    <w:name w:val="Üst Bilgi Char"/>
    <w:basedOn w:val="VarsaylanParagrafYazTipi"/>
    <w:link w:val="stBilgi"/>
    <w:uiPriority w:val="99"/>
    <w:rsid w:val="00C22325"/>
    <w:rPr>
      <w:rFonts w:ascii="Cambria" w:eastAsia="Cambria" w:hAnsi="Cambria" w:cs="Cambria"/>
      <w:lang w:val="tr-TR"/>
    </w:rPr>
  </w:style>
  <w:style w:type="paragraph" w:styleId="AltBilgi">
    <w:name w:val="footer"/>
    <w:basedOn w:val="Normal"/>
    <w:link w:val="AltBilgiChar"/>
    <w:uiPriority w:val="99"/>
    <w:unhideWhenUsed/>
    <w:rsid w:val="00C22325"/>
    <w:pPr>
      <w:tabs>
        <w:tab w:val="center" w:pos="4536"/>
        <w:tab w:val="right" w:pos="9072"/>
      </w:tabs>
    </w:pPr>
  </w:style>
  <w:style w:type="character" w:customStyle="1" w:styleId="AltBilgiChar">
    <w:name w:val="Alt Bilgi Char"/>
    <w:basedOn w:val="VarsaylanParagrafYazTipi"/>
    <w:link w:val="AltBilgi"/>
    <w:uiPriority w:val="99"/>
    <w:rsid w:val="00C22325"/>
    <w:rPr>
      <w:rFonts w:ascii="Cambria" w:eastAsia="Cambria" w:hAnsi="Cambria" w:cs="Cambria"/>
      <w:lang w:val="tr-TR"/>
    </w:rPr>
  </w:style>
  <w:style w:type="character" w:styleId="Kpr">
    <w:name w:val="Hyperlink"/>
    <w:basedOn w:val="VarsaylanParagrafYazTipi"/>
    <w:uiPriority w:val="99"/>
    <w:unhideWhenUsed/>
    <w:rsid w:val="00C22325"/>
    <w:rPr>
      <w:color w:val="0000FF" w:themeColor="hyperlink"/>
      <w:u w:val="single"/>
    </w:rPr>
  </w:style>
  <w:style w:type="character" w:customStyle="1" w:styleId="zmlenmeyenBahsetme1">
    <w:name w:val="Çözümlenmeyen Bahsetme1"/>
    <w:basedOn w:val="VarsaylanParagrafYazTipi"/>
    <w:uiPriority w:val="99"/>
    <w:semiHidden/>
    <w:unhideWhenUsed/>
    <w:rsid w:val="00C22325"/>
    <w:rPr>
      <w:color w:val="605E5C"/>
      <w:shd w:val="clear" w:color="auto" w:fill="E1DFDD"/>
    </w:rPr>
  </w:style>
  <w:style w:type="character" w:customStyle="1" w:styleId="GvdeMetniChar">
    <w:name w:val="Gövde Metni Char"/>
    <w:basedOn w:val="VarsaylanParagrafYazTipi"/>
    <w:link w:val="GvdeMetni"/>
    <w:uiPriority w:val="1"/>
    <w:rsid w:val="00E92454"/>
    <w:rPr>
      <w:rFonts w:ascii="Cambria" w:eastAsia="Cambria" w:hAnsi="Cambria" w:cs="Cambri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Bayram TURIDI</dc:creator>
  <cp:lastModifiedBy>Nazlı KOYMAT</cp:lastModifiedBy>
  <cp:revision>2</cp:revision>
  <cp:lastPrinted>2023-12-05T07:41:00Z</cp:lastPrinted>
  <dcterms:created xsi:type="dcterms:W3CDTF">2023-12-12T07:42:00Z</dcterms:created>
  <dcterms:modified xsi:type="dcterms:W3CDTF">2023-12-12T07:42:00Z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2019-04-25T00:00:00Z</vt:filetime>
  </property>
  <property fmtid="{D5CDD505-2E9C-101B-9397-08002B2CF9AE}" pid="3" name="Creator">
    <vt:lpwstr>Microsoft® Word 2016</vt:lpwstr>
  </property>
  <property fmtid="{D5CDD505-2E9C-101B-9397-08002B2CF9AE}" pid="4" name="LastSaved">
    <vt:filetime>2022-11-29T00:00:00Z</vt:filetime>
  </property>
</Properties>
</file>